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C3AD766" w14:textId="7AB8159B" w:rsidR="00C27DAF" w:rsidRPr="0038749B" w:rsidRDefault="00537CBB" w:rsidP="00C27DAF">
      <w:pPr>
        <w:pStyle w:val="a9"/>
        <w:spacing w:after="180"/>
        <w:rPr>
          <w:rFonts w:ascii="Arial" w:hAnsi="Arial" w:cs="Arial"/>
          <w:sz w:val="28"/>
        </w:rPr>
      </w:pPr>
      <w:bookmarkStart w:id="0" w:name="_GoBack"/>
      <w:bookmarkEnd w:id="0"/>
      <w:r w:rsidRPr="00537CBB">
        <w:rPr>
          <w:rFonts w:ascii="Arial" w:hAnsi="Arial" w:cs="Arial"/>
          <w:sz w:val="28"/>
        </w:rPr>
        <w:t xml:space="preserve">The </w:t>
      </w:r>
      <w:r w:rsidR="005A18C5">
        <w:rPr>
          <w:rFonts w:ascii="Arial" w:hAnsi="Arial" w:cs="Arial"/>
          <w:sz w:val="28"/>
        </w:rPr>
        <w:t>U</w:t>
      </w:r>
      <w:r w:rsidRPr="00537CBB">
        <w:rPr>
          <w:rFonts w:ascii="Arial" w:hAnsi="Arial" w:cs="Arial"/>
          <w:sz w:val="28"/>
        </w:rPr>
        <w:t xml:space="preserve">nderstanding and </w:t>
      </w:r>
      <w:r w:rsidR="005A18C5">
        <w:rPr>
          <w:rFonts w:ascii="Arial" w:hAnsi="Arial" w:cs="Arial"/>
          <w:sz w:val="28"/>
        </w:rPr>
        <w:t>I</w:t>
      </w:r>
      <w:r w:rsidRPr="00537CBB">
        <w:rPr>
          <w:rFonts w:ascii="Arial" w:hAnsi="Arial" w:cs="Arial"/>
          <w:sz w:val="28"/>
        </w:rPr>
        <w:t xml:space="preserve">mprovement of </w:t>
      </w:r>
      <w:r w:rsidR="005A18C5">
        <w:rPr>
          <w:rFonts w:ascii="Arial" w:hAnsi="Arial" w:cs="Arial"/>
          <w:sz w:val="28"/>
        </w:rPr>
        <w:t>L</w:t>
      </w:r>
      <w:r w:rsidRPr="00537CBB">
        <w:rPr>
          <w:rFonts w:ascii="Arial" w:hAnsi="Arial" w:cs="Arial"/>
          <w:sz w:val="28"/>
        </w:rPr>
        <w:t xml:space="preserve">uminance </w:t>
      </w:r>
      <w:r w:rsidR="005A18C5">
        <w:rPr>
          <w:rFonts w:ascii="Arial" w:hAnsi="Arial" w:cs="Arial"/>
          <w:sz w:val="28"/>
        </w:rPr>
        <w:t>O</w:t>
      </w:r>
      <w:r w:rsidRPr="00537CBB">
        <w:rPr>
          <w:rFonts w:ascii="Arial" w:hAnsi="Arial" w:cs="Arial"/>
          <w:sz w:val="28"/>
        </w:rPr>
        <w:t xml:space="preserve">vershoot on </w:t>
      </w:r>
      <w:r w:rsidR="005A18C5">
        <w:rPr>
          <w:rFonts w:ascii="Arial" w:hAnsi="Arial" w:cs="Arial"/>
          <w:sz w:val="28"/>
        </w:rPr>
        <w:t>T</w:t>
      </w:r>
      <w:r w:rsidRPr="00537CBB">
        <w:rPr>
          <w:rFonts w:ascii="Arial" w:hAnsi="Arial" w:cs="Arial"/>
          <w:sz w:val="28"/>
        </w:rPr>
        <w:t>andem OLED product</w:t>
      </w:r>
    </w:p>
    <w:p w14:paraId="07868CA0" w14:textId="462EE6F5" w:rsidR="00537CBB" w:rsidRPr="00537CBB" w:rsidRDefault="00537CBB" w:rsidP="00537CBB">
      <w:pPr>
        <w:pStyle w:val="Author"/>
        <w:spacing w:after="40"/>
        <w:rPr>
          <w:rFonts w:ascii="Arial" w:hAnsi="Arial" w:cs="Arial"/>
        </w:rPr>
      </w:pPr>
      <w:r w:rsidRPr="00537CBB">
        <w:rPr>
          <w:rFonts w:ascii="Arial" w:hAnsi="Arial" w:cs="Arial"/>
        </w:rPr>
        <w:t xml:space="preserve">Xiaoning Liu*, </w:t>
      </w:r>
      <w:r w:rsidR="001E0C23">
        <w:rPr>
          <w:rFonts w:ascii="Arial" w:hAnsi="Arial" w:cs="Arial"/>
        </w:rPr>
        <w:t>D</w:t>
      </w:r>
      <w:r w:rsidRPr="00537CBB">
        <w:rPr>
          <w:rFonts w:ascii="Arial" w:hAnsi="Arial" w:cs="Arial"/>
        </w:rPr>
        <w:t xml:space="preserve">awei Sun*, Hongyu Wang*, Chunliang Yao*, Liangliang Yu*, Yu Gao**, </w:t>
      </w:r>
    </w:p>
    <w:p w14:paraId="08664B29" w14:textId="46991784" w:rsidR="00C27DAF" w:rsidRPr="0038749B" w:rsidRDefault="00537CBB" w:rsidP="00537CBB">
      <w:pPr>
        <w:pStyle w:val="Author"/>
        <w:spacing w:after="40"/>
        <w:rPr>
          <w:rFonts w:ascii="Arial" w:hAnsi="Arial" w:cs="Arial"/>
        </w:rPr>
      </w:pPr>
      <w:r w:rsidRPr="00537CBB">
        <w:rPr>
          <w:rFonts w:ascii="Arial" w:hAnsi="Arial" w:cs="Arial"/>
        </w:rPr>
        <w:t xml:space="preserve">Xin Teng*, Qiqi Ren*, </w:t>
      </w:r>
      <w:r w:rsidR="00721FDB">
        <w:rPr>
          <w:rFonts w:ascii="Arial" w:hAnsi="Arial" w:cs="Arial"/>
        </w:rPr>
        <w:t>Mengjing Zhu*, Shujuan Li*, Wonjun</w:t>
      </w:r>
      <w:r w:rsidRPr="00537CBB">
        <w:rPr>
          <w:rFonts w:ascii="Arial" w:hAnsi="Arial" w:cs="Arial"/>
        </w:rPr>
        <w:t xml:space="preserve"> Song**</w:t>
      </w:r>
    </w:p>
    <w:p w14:paraId="570D946D" w14:textId="39718B63" w:rsidR="00537CBB" w:rsidRPr="00537CBB" w:rsidRDefault="00537CBB" w:rsidP="00D053CC">
      <w:pPr>
        <w:pStyle w:val="Affiliations"/>
        <w:spacing w:after="40"/>
        <w:rPr>
          <w:rFonts w:ascii="Arial" w:hAnsi="Arial" w:cs="Arial"/>
          <w:lang w:eastAsia="ja-JP"/>
        </w:rPr>
      </w:pPr>
      <w:r w:rsidRPr="00537CBB">
        <w:rPr>
          <w:rFonts w:ascii="Arial" w:hAnsi="Arial" w:cs="Arial"/>
          <w:lang w:eastAsia="ja-JP"/>
        </w:rPr>
        <w:t>* Hefei Visionox Technology Co., Ltd., Hefei, Anhui, China</w:t>
      </w:r>
    </w:p>
    <w:p w14:paraId="4F576D52" w14:textId="5DF10AD5" w:rsidR="00C27DAF" w:rsidRPr="0038749B" w:rsidRDefault="00537CBB" w:rsidP="00537CBB">
      <w:pPr>
        <w:pStyle w:val="Affiliations"/>
        <w:spacing w:after="120"/>
        <w:rPr>
          <w:rFonts w:ascii="Arial" w:hAnsi="Arial" w:cs="Arial"/>
          <w:lang w:eastAsia="ja-JP"/>
        </w:rPr>
      </w:pPr>
      <w:r w:rsidRPr="00537CBB">
        <w:rPr>
          <w:rFonts w:ascii="Arial" w:hAnsi="Arial" w:cs="Arial"/>
          <w:lang w:eastAsia="ja-JP"/>
        </w:rPr>
        <w:t>**</w:t>
      </w:r>
      <w:r w:rsidR="00F80D34" w:rsidRPr="00F80D34">
        <w:rPr>
          <w:rFonts w:ascii="Arial" w:hAnsi="Arial" w:cs="Arial"/>
        </w:rPr>
        <w:t xml:space="preserve"> </w:t>
      </w:r>
      <w:r w:rsidR="00F80D34">
        <w:rPr>
          <w:rFonts w:ascii="Arial" w:hAnsi="Arial" w:cs="Arial"/>
        </w:rPr>
        <w:t>Kunshan Gov</w:t>
      </w:r>
      <w:r w:rsidR="00F80D34" w:rsidRPr="009078C0">
        <w:rPr>
          <w:rFonts w:ascii="Arial" w:hAnsi="Arial" w:cs="Arial"/>
        </w:rPr>
        <w:t xml:space="preserve">isionox </w:t>
      </w:r>
      <w:r w:rsidR="00F80D34">
        <w:rPr>
          <w:rFonts w:ascii="Arial" w:hAnsi="Arial" w:cs="Arial"/>
        </w:rPr>
        <w:t>Optoelectronics Co.</w:t>
      </w:r>
      <w:r w:rsidR="00F80D34" w:rsidRPr="009078C0">
        <w:rPr>
          <w:rFonts w:ascii="Arial" w:hAnsi="Arial" w:cs="Arial"/>
        </w:rPr>
        <w:t>,</w:t>
      </w:r>
      <w:r w:rsidR="00F80D34">
        <w:rPr>
          <w:rFonts w:ascii="Arial" w:hAnsi="Arial" w:cs="Arial"/>
        </w:rPr>
        <w:t xml:space="preserve"> Ltd</w:t>
      </w:r>
      <w:r w:rsidR="00717636">
        <w:rPr>
          <w:rFonts w:asciiTheme="minorEastAsia" w:eastAsiaTheme="minorEastAsia" w:hAnsiTheme="minorEastAsia" w:cs="Arial" w:hint="eastAsia"/>
          <w:lang w:eastAsia="zh-CN"/>
        </w:rPr>
        <w:t>.</w:t>
      </w:r>
      <w:r w:rsidR="00134543" w:rsidRPr="00134543">
        <w:rPr>
          <w:rFonts w:ascii="Arial" w:hAnsi="Arial" w:cs="Arial"/>
          <w:lang w:eastAsia="zh-CN"/>
        </w:rPr>
        <w:t xml:space="preserve"> </w:t>
      </w:r>
      <w:r w:rsidR="00134543">
        <w:rPr>
          <w:rFonts w:ascii="Arial" w:hAnsi="Arial" w:cs="Arial"/>
          <w:lang w:eastAsia="zh-CN"/>
        </w:rPr>
        <w:t>(Visionox’s Affiliated Company)</w:t>
      </w:r>
      <w:r w:rsidR="00F80D34" w:rsidRPr="009078C0">
        <w:rPr>
          <w:rFonts w:ascii="Arial" w:hAnsi="Arial" w:cs="Arial"/>
        </w:rPr>
        <w:t xml:space="preserve">, </w:t>
      </w:r>
      <w:r w:rsidRPr="00537CBB">
        <w:rPr>
          <w:rFonts w:ascii="Arial" w:hAnsi="Arial" w:cs="Arial"/>
          <w:lang w:eastAsia="ja-JP"/>
        </w:rPr>
        <w:t>Jiangsu, China</w:t>
      </w:r>
    </w:p>
    <w:p w14:paraId="6809CCF6" w14:textId="77777777" w:rsidR="00C27DAF" w:rsidRPr="008E02FE" w:rsidRDefault="00C27DAF" w:rsidP="00C27DAF">
      <w:pPr>
        <w:spacing w:after="0"/>
        <w:jc w:val="center"/>
        <w:rPr>
          <w:rFonts w:ascii="Helvetica" w:hAnsi="Helvetica"/>
          <w:b/>
          <w:sz w:val="20"/>
        </w:rPr>
      </w:pPr>
    </w:p>
    <w:p w14:paraId="5B08E1F7" w14:textId="77777777" w:rsidR="00C27DAF" w:rsidRPr="008E02FE" w:rsidRDefault="00C27DAF" w:rsidP="00C27DAF">
      <w:pPr>
        <w:sectPr w:rsidR="00C27DAF" w:rsidRPr="008E02FE" w:rsidSect="005F156D">
          <w:headerReference w:type="even" r:id="rId7"/>
          <w:headerReference w:type="default" r:id="rId8"/>
          <w:footerReference w:type="even" r:id="rId9"/>
          <w:footerReference w:type="default" r:id="rId10"/>
          <w:headerReference w:type="first" r:id="rId11"/>
          <w:footerReference w:type="first" r:id="rId12"/>
          <w:pgSz w:w="12240" w:h="15840" w:code="1"/>
          <w:pgMar w:top="1224" w:right="1080" w:bottom="1440" w:left="1080" w:header="720" w:footer="576" w:gutter="0"/>
          <w:cols w:space="490"/>
          <w:titlePg/>
          <w:docGrid w:linePitch="360"/>
        </w:sectPr>
      </w:pPr>
    </w:p>
    <w:p w14:paraId="7ED1B072" w14:textId="77777777" w:rsidR="00C27DAF" w:rsidRPr="001A7FAD" w:rsidRDefault="00C27DAF" w:rsidP="00C27DAF">
      <w:pPr>
        <w:spacing w:after="0"/>
        <w:rPr>
          <w:rFonts w:ascii="Arial" w:hAnsi="Arial" w:cs="Arial"/>
          <w:b/>
          <w:sz w:val="20"/>
        </w:rPr>
      </w:pPr>
      <w:r w:rsidRPr="001A7FAD">
        <w:rPr>
          <w:rFonts w:ascii="Arial" w:hAnsi="Arial" w:cs="Arial"/>
          <w:b/>
          <w:sz w:val="20"/>
        </w:rPr>
        <w:t>Abstract</w:t>
      </w:r>
    </w:p>
    <w:p w14:paraId="4D6AFEF3" w14:textId="26C5DFCA" w:rsidR="00C27DAF" w:rsidRPr="008725A3" w:rsidRDefault="00537CBB" w:rsidP="00C27DAF">
      <w:pPr>
        <w:rPr>
          <w:i/>
          <w:szCs w:val="18"/>
        </w:rPr>
      </w:pPr>
      <w:r w:rsidRPr="00537CBB">
        <w:rPr>
          <w:rStyle w:val="Abstract"/>
          <w:rFonts w:ascii="Times New Roman" w:hAnsi="Times New Roman"/>
          <w:i/>
          <w:sz w:val="18"/>
          <w:szCs w:val="18"/>
        </w:rPr>
        <w:t xml:space="preserve">In order to improve the instantaneous luminance overshoot while pattern switches at low gray </w:t>
      </w:r>
      <w:r w:rsidR="001E0C23">
        <w:rPr>
          <w:rStyle w:val="Abstract"/>
          <w:rFonts w:ascii="Times New Roman" w:hAnsi="Times New Roman"/>
          <w:i/>
          <w:sz w:val="18"/>
          <w:szCs w:val="18"/>
        </w:rPr>
        <w:t>scale on tandem OLED product, t</w:t>
      </w:r>
      <w:r w:rsidRPr="00537CBB">
        <w:rPr>
          <w:rStyle w:val="Abstract"/>
          <w:rFonts w:ascii="Times New Roman" w:hAnsi="Times New Roman"/>
          <w:i/>
          <w:sz w:val="18"/>
          <w:szCs w:val="18"/>
        </w:rPr>
        <w:t>w</w:t>
      </w:r>
      <w:r w:rsidR="001E0C23">
        <w:rPr>
          <w:rStyle w:val="Abstract"/>
          <w:rFonts w:ascii="Times New Roman" w:hAnsi="Times New Roman"/>
          <w:i/>
          <w:sz w:val="18"/>
          <w:szCs w:val="18"/>
        </w:rPr>
        <w:t>o new structure</w:t>
      </w:r>
      <w:r w:rsidRPr="00537CBB">
        <w:rPr>
          <w:rStyle w:val="Abstract"/>
          <w:rFonts w:ascii="Times New Roman" w:hAnsi="Times New Roman"/>
          <w:i/>
          <w:sz w:val="18"/>
          <w:szCs w:val="18"/>
        </w:rPr>
        <w:t xml:space="preserve"> of tandem OLED</w:t>
      </w:r>
      <w:r w:rsidR="001E0C23">
        <w:rPr>
          <w:rStyle w:val="Abstract"/>
          <w:rFonts w:ascii="Times New Roman" w:hAnsi="Times New Roman"/>
          <w:i/>
          <w:sz w:val="18"/>
          <w:szCs w:val="18"/>
        </w:rPr>
        <w:t>s</w:t>
      </w:r>
      <w:r w:rsidRPr="00537CBB">
        <w:rPr>
          <w:rStyle w:val="Abstract"/>
          <w:rFonts w:ascii="Times New Roman" w:hAnsi="Times New Roman"/>
          <w:i/>
          <w:sz w:val="18"/>
          <w:szCs w:val="18"/>
        </w:rPr>
        <w:t xml:space="preserve"> were fabricated. The device characteristics slightly better than the conventional tandem OLED device. What's more, the luminance overshoot value reduces from 496% to 103% and 78% </w:t>
      </w:r>
      <w:r w:rsidR="001E0C23" w:rsidRPr="001E0C23">
        <w:rPr>
          <w:rStyle w:val="Abstract"/>
          <w:rFonts w:ascii="Times New Roman" w:hAnsi="Times New Roman"/>
          <w:i/>
          <w:sz w:val="18"/>
          <w:szCs w:val="18"/>
        </w:rPr>
        <w:t>separately</w:t>
      </w:r>
      <w:r w:rsidRPr="00537CBB">
        <w:rPr>
          <w:rStyle w:val="Abstract"/>
          <w:rFonts w:ascii="Times New Roman" w:hAnsi="Times New Roman"/>
          <w:i/>
          <w:sz w:val="18"/>
          <w:szCs w:val="18"/>
        </w:rPr>
        <w:t>.</w:t>
      </w:r>
    </w:p>
    <w:p w14:paraId="1CC37BBC" w14:textId="77777777" w:rsidR="00C27DAF" w:rsidRPr="001A7FAD" w:rsidRDefault="00C27DAF" w:rsidP="00C27DAF">
      <w:pPr>
        <w:spacing w:after="0"/>
        <w:rPr>
          <w:rFonts w:ascii="Arial" w:hAnsi="Arial" w:cs="Arial"/>
          <w:b/>
          <w:sz w:val="20"/>
        </w:rPr>
      </w:pPr>
      <w:r w:rsidRPr="001A7FAD">
        <w:rPr>
          <w:rFonts w:ascii="Arial" w:hAnsi="Arial" w:cs="Arial"/>
          <w:b/>
          <w:sz w:val="20"/>
        </w:rPr>
        <w:t>Author Keywords</w:t>
      </w:r>
    </w:p>
    <w:p w14:paraId="126E8B67" w14:textId="65AFC3FA" w:rsidR="00C27DAF" w:rsidRPr="002F37BE" w:rsidRDefault="00537CBB" w:rsidP="00C27DAF">
      <w:r w:rsidRPr="00537CBB">
        <w:rPr>
          <w:szCs w:val="18"/>
        </w:rPr>
        <w:t>Tandem; OLED; luminance overshoot; charge generation layer.</w:t>
      </w:r>
    </w:p>
    <w:p w14:paraId="35E6B96C" w14:textId="4F9BDF61" w:rsidR="00C27DAF" w:rsidRDefault="00C27DAF" w:rsidP="00C27DAF">
      <w:pPr>
        <w:pStyle w:val="1"/>
        <w:rPr>
          <w:rFonts w:ascii="Arial" w:hAnsi="Arial" w:cs="Arial"/>
          <w:sz w:val="20"/>
        </w:rPr>
      </w:pPr>
      <w:r w:rsidRPr="001A7FAD">
        <w:rPr>
          <w:rFonts w:ascii="Arial" w:hAnsi="Arial" w:cs="Arial"/>
          <w:sz w:val="20"/>
        </w:rPr>
        <w:t xml:space="preserve">Introduction </w:t>
      </w:r>
    </w:p>
    <w:p w14:paraId="7310C782" w14:textId="3BA10502" w:rsidR="00537CBB" w:rsidRDefault="00537CBB" w:rsidP="00537CBB">
      <w:r>
        <w:t xml:space="preserve">Organic light emitting diode (OLED) has been a big interest of many people for next-generation future display for a long time. Tandem OLED is a stacked structure that connected with a charge generation layer (CGL) as the connection unit [1]. </w:t>
      </w:r>
      <w:r w:rsidR="001E0C23" w:rsidRPr="001E0C23">
        <w:rPr>
          <w:rFonts w:hint="eastAsia"/>
        </w:rPr>
        <w:t>Due to their higher luminance and longer lifetime</w:t>
      </w:r>
      <w:r w:rsidR="001E0C23" w:rsidRPr="001E0C23">
        <w:rPr>
          <w:rFonts w:hint="eastAsia"/>
        </w:rPr>
        <w:t>，</w:t>
      </w:r>
      <w:r w:rsidR="001E0C23" w:rsidRPr="001E0C23">
        <w:rPr>
          <w:rFonts w:hint="eastAsia"/>
        </w:rPr>
        <w:t>tandem OLEDs have attracted widespread research and commercial interest over the past few decades</w:t>
      </w:r>
      <w:r>
        <w:t xml:space="preserve"> [2-3]. It has gradually become the first choice for flagship products.</w:t>
      </w:r>
    </w:p>
    <w:p w14:paraId="0F5585CB" w14:textId="1FE9F964" w:rsidR="00537CBB" w:rsidRPr="0088562C" w:rsidRDefault="00537CBB" w:rsidP="00537CBB">
      <w:pPr>
        <w:rPr>
          <w:lang w:eastAsia="zh-CN"/>
        </w:rPr>
      </w:pPr>
      <w:r>
        <w:t>On tandem OLED product, the instantaneous luminance overshoot can be observed when pattern switches at low gray scale, such as from 2nit L0 to L32. For quantitative description this defect, luminance overshoot is defined as the maximum luminance of the first three frames divided by the steady state luminance. A typical phenomenon has been measured and shown in Figure 1. The luminance of the panel increase suddenly at the time of pattern switching, which is several times of the target luminance, and declines gradually at subsequent frame, then stabilizes at the target luminance gradually.</w:t>
      </w:r>
    </w:p>
    <w:p w14:paraId="5EFA7DDB" w14:textId="77777777" w:rsidR="00537CBB" w:rsidRDefault="00537CBB" w:rsidP="00537CBB">
      <w:pPr>
        <w:jc w:val="center"/>
        <w:rPr>
          <w:lang w:eastAsia="zh-CN"/>
        </w:rPr>
      </w:pPr>
      <w:r w:rsidRPr="000E088B">
        <w:rPr>
          <w:noProof/>
          <w:lang w:eastAsia="zh-CN"/>
        </w:rPr>
        <w:drawing>
          <wp:inline distT="0" distB="0" distL="0" distR="0" wp14:anchorId="0AE706BB" wp14:editId="3E49C101">
            <wp:extent cx="2952000" cy="1340813"/>
            <wp:effectExtent l="0" t="0" r="1270" b="0"/>
            <wp:docPr id="9" name="图片 9" descr="D:\工作资料\10 专利\论文\画图\fig12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工作资料\10 专利\论文\画图\fig122.em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000" cy="1340813"/>
                    </a:xfrm>
                    <a:prstGeom prst="rect">
                      <a:avLst/>
                    </a:prstGeom>
                    <a:noFill/>
                    <a:ln>
                      <a:noFill/>
                    </a:ln>
                  </pic:spPr>
                </pic:pic>
              </a:graphicData>
            </a:graphic>
          </wp:inline>
        </w:drawing>
      </w:r>
    </w:p>
    <w:p w14:paraId="70283195" w14:textId="4ABB34D7" w:rsidR="00537CBB" w:rsidRDefault="00537CBB" w:rsidP="00537CBB">
      <w:pPr>
        <w:jc w:val="center"/>
      </w:pPr>
      <w:r w:rsidRPr="009057D2">
        <w:rPr>
          <w:rFonts w:ascii="Arial" w:hAnsi="Arial" w:cs="Arial"/>
          <w:b/>
          <w:szCs w:val="18"/>
        </w:rPr>
        <w:t>Figure 1.</w:t>
      </w:r>
      <w:r>
        <w:rPr>
          <w:rFonts w:ascii="Arial" w:hAnsi="Arial" w:cs="Arial"/>
          <w:szCs w:val="18"/>
        </w:rPr>
        <w:t xml:space="preserve"> Luminance overshoot</w:t>
      </w:r>
      <w:r w:rsidRPr="009057D2">
        <w:rPr>
          <w:rFonts w:ascii="Arial" w:hAnsi="Arial" w:cs="Arial"/>
          <w:szCs w:val="18"/>
        </w:rPr>
        <w:t xml:space="preserve"> of tandem OLED</w:t>
      </w:r>
    </w:p>
    <w:p w14:paraId="6F643741" w14:textId="6A5355AF" w:rsidR="00C27DAF" w:rsidRDefault="00537CBB" w:rsidP="00C27DAF">
      <w:r>
        <w:rPr>
          <w:rFonts w:cs="Arial"/>
          <w:szCs w:val="18"/>
        </w:rPr>
        <w:t>In this paper</w:t>
      </w:r>
      <w:r>
        <w:rPr>
          <w:rFonts w:cs="Arial"/>
          <w:szCs w:val="18"/>
        </w:rPr>
        <w:t>，</w:t>
      </w:r>
      <w:r>
        <w:rPr>
          <w:rFonts w:cs="Arial" w:hint="eastAsia"/>
          <w:szCs w:val="18"/>
          <w:lang w:eastAsia="zh-CN"/>
        </w:rPr>
        <w:t>a</w:t>
      </w:r>
      <w:r>
        <w:rPr>
          <w:rFonts w:cs="Arial"/>
          <w:szCs w:val="18"/>
          <w:lang w:eastAsia="zh-CN"/>
        </w:rPr>
        <w:t xml:space="preserve"> </w:t>
      </w:r>
      <w:r w:rsidRPr="0088562C">
        <w:rPr>
          <w:rFonts w:cs="Arial"/>
          <w:szCs w:val="18"/>
        </w:rPr>
        <w:t>conventional tandem OLED device</w:t>
      </w:r>
      <w:r>
        <w:rPr>
          <w:rFonts w:cs="Arial"/>
          <w:szCs w:val="18"/>
        </w:rPr>
        <w:t xml:space="preserve"> and two new </w:t>
      </w:r>
      <w:r w:rsidRPr="0088562C">
        <w:rPr>
          <w:rFonts w:cs="Arial"/>
          <w:szCs w:val="18"/>
        </w:rPr>
        <w:t>structure</w:t>
      </w:r>
      <w:r>
        <w:rPr>
          <w:rFonts w:cs="Arial"/>
          <w:szCs w:val="18"/>
        </w:rPr>
        <w:t>s</w:t>
      </w:r>
      <w:r w:rsidRPr="0088562C">
        <w:rPr>
          <w:rFonts w:cs="Arial"/>
          <w:szCs w:val="18"/>
        </w:rPr>
        <w:t xml:space="preserve"> of tandem OLED were fabricated</w:t>
      </w:r>
      <w:r>
        <w:rPr>
          <w:rFonts w:cs="Arial"/>
          <w:szCs w:val="18"/>
        </w:rPr>
        <w:t>. The c</w:t>
      </w:r>
      <w:r w:rsidRPr="0088562C">
        <w:rPr>
          <w:rFonts w:cs="Arial"/>
          <w:szCs w:val="18"/>
        </w:rPr>
        <w:t>haracteristics</w:t>
      </w:r>
      <w:r>
        <w:rPr>
          <w:rFonts w:cs="Arial"/>
          <w:szCs w:val="18"/>
        </w:rPr>
        <w:t xml:space="preserve"> of these devices such as </w:t>
      </w:r>
      <w:r w:rsidR="002B7BE4">
        <w:rPr>
          <w:rFonts w:cs="Arial"/>
          <w:szCs w:val="18"/>
        </w:rPr>
        <w:t xml:space="preserve">Current density-Voltage (J-V), </w:t>
      </w:r>
      <w:r w:rsidR="002B7BE4">
        <w:rPr>
          <w:rFonts w:hint="eastAsia"/>
          <w:lang w:eastAsia="zh-CN"/>
        </w:rPr>
        <w:t>C</w:t>
      </w:r>
      <w:r w:rsidR="002B7BE4">
        <w:rPr>
          <w:lang w:eastAsia="zh-CN"/>
        </w:rPr>
        <w:t>apacitance-Voltage</w:t>
      </w:r>
      <w:r w:rsidR="002B7BE4">
        <w:rPr>
          <w:rFonts w:cs="Arial"/>
          <w:szCs w:val="18"/>
        </w:rPr>
        <w:t xml:space="preserve"> (C-V)</w:t>
      </w:r>
      <w:r>
        <w:rPr>
          <w:rFonts w:cs="Arial"/>
          <w:szCs w:val="18"/>
        </w:rPr>
        <w:t xml:space="preserve"> and lifetime have been measured and </w:t>
      </w:r>
      <w:r w:rsidR="00B50B69" w:rsidRPr="00B50B69">
        <w:rPr>
          <w:rFonts w:cs="Arial"/>
          <w:szCs w:val="18"/>
        </w:rPr>
        <w:t>discuss</w:t>
      </w:r>
      <w:r w:rsidRPr="00055CB4">
        <w:rPr>
          <w:rFonts w:cs="Arial"/>
          <w:szCs w:val="18"/>
        </w:rPr>
        <w:t>ed</w:t>
      </w:r>
      <w:r>
        <w:rPr>
          <w:rFonts w:cs="Arial"/>
          <w:szCs w:val="18"/>
        </w:rPr>
        <w:t>. Then these devices were applied on a mobile product, and the l</w:t>
      </w:r>
      <w:r w:rsidRPr="00055CB4">
        <w:rPr>
          <w:rFonts w:cs="Arial"/>
          <w:szCs w:val="18"/>
        </w:rPr>
        <w:t>uminance overshoot</w:t>
      </w:r>
      <w:r>
        <w:rPr>
          <w:rFonts w:cs="Arial"/>
          <w:szCs w:val="18"/>
        </w:rPr>
        <w:t xml:space="preserve"> have been measured by a C410. Finally, we try to </w:t>
      </w:r>
      <w:r w:rsidRPr="00055CB4">
        <w:rPr>
          <w:rFonts w:cs="Arial"/>
          <w:szCs w:val="18"/>
        </w:rPr>
        <w:t>make clear</w:t>
      </w:r>
      <w:r>
        <w:rPr>
          <w:rFonts w:cs="Arial"/>
          <w:szCs w:val="18"/>
        </w:rPr>
        <w:t xml:space="preserve"> </w:t>
      </w:r>
      <w:r w:rsidRPr="00055CB4">
        <w:rPr>
          <w:rFonts w:cs="Arial"/>
          <w:szCs w:val="18"/>
        </w:rPr>
        <w:t>the mechanism</w:t>
      </w:r>
      <w:r>
        <w:rPr>
          <w:rFonts w:cs="Arial"/>
          <w:szCs w:val="18"/>
        </w:rPr>
        <w:t xml:space="preserve"> of the overshoot </w:t>
      </w:r>
      <w:r w:rsidRPr="00055CB4">
        <w:rPr>
          <w:rFonts w:cs="Arial"/>
          <w:szCs w:val="18"/>
        </w:rPr>
        <w:t>phenomenon</w:t>
      </w:r>
      <w:r>
        <w:rPr>
          <w:rFonts w:cs="Arial"/>
          <w:szCs w:val="18"/>
        </w:rPr>
        <w:t xml:space="preserve"> based on these results.</w:t>
      </w:r>
    </w:p>
    <w:p w14:paraId="53E25233" w14:textId="2B717FB0" w:rsidR="00C27DAF" w:rsidRPr="00537CBB" w:rsidRDefault="00537CBB" w:rsidP="00537CBB">
      <w:pPr>
        <w:pStyle w:val="1"/>
        <w:rPr>
          <w:rFonts w:ascii="Arial" w:hAnsi="Arial" w:cs="Arial"/>
          <w:sz w:val="20"/>
        </w:rPr>
      </w:pPr>
      <w:r w:rsidRPr="00537CBB">
        <w:rPr>
          <w:rFonts w:ascii="Arial" w:hAnsi="Arial" w:cs="Arial"/>
          <w:sz w:val="20"/>
        </w:rPr>
        <w:t>Experiment</w:t>
      </w:r>
    </w:p>
    <w:p w14:paraId="61E32BE9" w14:textId="104D953C" w:rsidR="00537CBB" w:rsidRPr="00BF4228" w:rsidRDefault="001E0C23" w:rsidP="00537CBB">
      <w:pPr>
        <w:rPr>
          <w:lang w:eastAsia="zh-CN"/>
        </w:rPr>
      </w:pPr>
      <w:r w:rsidRPr="001E0C23">
        <w:rPr>
          <w:lang w:eastAsia="zh-CN"/>
        </w:rPr>
        <w:t>As shown in Figure 2, three</w:t>
      </w:r>
      <w:r w:rsidR="00537CBB">
        <w:rPr>
          <w:lang w:eastAsia="zh-CN"/>
        </w:rPr>
        <w:t xml:space="preserve"> kinds of green tandem OLED devices have been fabricated. </w:t>
      </w:r>
      <w:r w:rsidR="00537CBB">
        <w:t>Device</w:t>
      </w:r>
      <w:r w:rsidR="00537CBB" w:rsidRPr="00BF4228">
        <w:t xml:space="preserve"> Ⅰ</w:t>
      </w:r>
      <w:r w:rsidR="00537CBB" w:rsidRPr="00BF4228">
        <w:rPr>
          <w:lang w:eastAsia="zh-CN"/>
        </w:rPr>
        <w:t xml:space="preserve"> </w:t>
      </w:r>
      <w:r w:rsidR="00537CBB">
        <w:rPr>
          <w:lang w:eastAsia="zh-CN"/>
        </w:rPr>
        <w:t xml:space="preserve">is a </w:t>
      </w:r>
      <w:r w:rsidR="00537CBB" w:rsidRPr="00BF4228">
        <w:rPr>
          <w:lang w:eastAsia="zh-CN"/>
        </w:rPr>
        <w:t>conventional</w:t>
      </w:r>
      <w:r w:rsidR="00537CBB">
        <w:rPr>
          <w:lang w:eastAsia="zh-CN"/>
        </w:rPr>
        <w:t xml:space="preserve"> structure that </w:t>
      </w:r>
      <w:r w:rsidR="00CA1C8C">
        <w:rPr>
          <w:lang w:eastAsia="zh-CN"/>
        </w:rPr>
        <w:t>includes two OLED units</w:t>
      </w:r>
      <w:r w:rsidR="00CA1C8C" w:rsidRPr="009057D2">
        <w:rPr>
          <w:lang w:eastAsia="zh-CN"/>
        </w:rPr>
        <w:t xml:space="preserve"> </w:t>
      </w:r>
      <w:r w:rsidR="00CA1C8C" w:rsidRPr="00BF4228">
        <w:rPr>
          <w:lang w:eastAsia="zh-CN"/>
        </w:rPr>
        <w:t>connected</w:t>
      </w:r>
      <w:r w:rsidR="00CA1C8C">
        <w:rPr>
          <w:lang w:eastAsia="zh-CN"/>
        </w:rPr>
        <w:t xml:space="preserve"> by</w:t>
      </w:r>
      <w:r w:rsidR="00CA1C8C" w:rsidRPr="009057D2">
        <w:rPr>
          <w:lang w:eastAsia="zh-CN"/>
        </w:rPr>
        <w:t xml:space="preserve"> a</w:t>
      </w:r>
      <w:r w:rsidR="00537CBB" w:rsidRPr="009057D2">
        <w:rPr>
          <w:lang w:eastAsia="zh-CN"/>
        </w:rPr>
        <w:t xml:space="preserve"> charge generation layer (CGL). Device Ⅱ</w:t>
      </w:r>
      <w:r w:rsidR="00537CBB">
        <w:rPr>
          <w:lang w:eastAsia="zh-CN"/>
        </w:rPr>
        <w:t xml:space="preserve"> </w:t>
      </w:r>
      <w:r w:rsidR="00537CBB" w:rsidRPr="009057D2">
        <w:rPr>
          <w:lang w:eastAsia="zh-CN"/>
        </w:rPr>
        <w:t xml:space="preserve">and Device Ⅲ are new structure which a functional layer is inserted just on the anode. The layer is </w:t>
      </w:r>
      <w:r w:rsidR="00537CBB">
        <w:rPr>
          <w:lang w:eastAsia="zh-CN"/>
        </w:rPr>
        <w:t xml:space="preserve">named as </w:t>
      </w:r>
      <w:r w:rsidR="00537CBB" w:rsidRPr="009057D2">
        <w:rPr>
          <w:lang w:eastAsia="zh-CN"/>
        </w:rPr>
        <w:t>capacitance optim</w:t>
      </w:r>
      <w:r>
        <w:rPr>
          <w:lang w:eastAsia="zh-CN"/>
        </w:rPr>
        <w:t>ization layer (COL).</w:t>
      </w:r>
    </w:p>
    <w:p w14:paraId="63188679" w14:textId="6C6C9565" w:rsidR="00537CBB" w:rsidRDefault="004D11C1" w:rsidP="00D053CC">
      <w:pPr>
        <w:jc w:val="center"/>
        <w:rPr>
          <w:lang w:eastAsia="zh-CN"/>
        </w:rPr>
      </w:pPr>
      <w:r w:rsidRPr="004D11C1">
        <w:rPr>
          <w:noProof/>
          <w:lang w:eastAsia="zh-CN"/>
        </w:rPr>
        <w:drawing>
          <wp:inline distT="0" distB="0" distL="0" distR="0" wp14:anchorId="5C00A849" wp14:editId="3BD808BC">
            <wp:extent cx="2952000" cy="1050089"/>
            <wp:effectExtent l="0" t="0" r="1270" b="0"/>
            <wp:docPr id="12" name="图片 12" descr="D:\工作资料\10 专利\论文\画图\fig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工作资料\10 专利\论文\画图\fig2.emf"/>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8876" t="24543" r="8127" b="10444"/>
                    <a:stretch/>
                  </pic:blipFill>
                  <pic:spPr bwMode="auto">
                    <a:xfrm>
                      <a:off x="0" y="0"/>
                      <a:ext cx="2952000" cy="1050089"/>
                    </a:xfrm>
                    <a:prstGeom prst="rect">
                      <a:avLst/>
                    </a:prstGeom>
                    <a:noFill/>
                    <a:ln>
                      <a:noFill/>
                    </a:ln>
                    <a:extLst>
                      <a:ext uri="{53640926-AAD7-44D8-BBD7-CCE9431645EC}">
                        <a14:shadowObscured xmlns:a14="http://schemas.microsoft.com/office/drawing/2010/main"/>
                      </a:ext>
                    </a:extLst>
                  </pic:spPr>
                </pic:pic>
              </a:graphicData>
            </a:graphic>
          </wp:inline>
        </w:drawing>
      </w:r>
    </w:p>
    <w:p w14:paraId="3EEBC153" w14:textId="77777777" w:rsidR="00537CBB" w:rsidRPr="009057D2" w:rsidRDefault="00537CBB" w:rsidP="00537CBB">
      <w:pPr>
        <w:jc w:val="center"/>
        <w:rPr>
          <w:rFonts w:ascii="Arial" w:hAnsi="Arial" w:cs="Arial"/>
          <w:lang w:eastAsia="zh-CN"/>
        </w:rPr>
      </w:pPr>
      <w:r w:rsidRPr="009057D2">
        <w:rPr>
          <w:rFonts w:ascii="Arial" w:hAnsi="Arial" w:cs="Arial"/>
          <w:b/>
          <w:szCs w:val="18"/>
        </w:rPr>
        <w:t>Figure 2.</w:t>
      </w:r>
      <w:r w:rsidRPr="009057D2">
        <w:rPr>
          <w:rFonts w:ascii="Arial" w:hAnsi="Arial" w:cs="Arial"/>
          <w:szCs w:val="18"/>
        </w:rPr>
        <w:t xml:space="preserve">  The schematic of OLED devices</w:t>
      </w:r>
    </w:p>
    <w:p w14:paraId="7564602C" w14:textId="66926FE6" w:rsidR="00537CBB" w:rsidRDefault="00276BCD" w:rsidP="00537CBB">
      <w:pPr>
        <w:rPr>
          <w:lang w:eastAsia="zh-CN"/>
        </w:rPr>
      </w:pPr>
      <w:r>
        <w:rPr>
          <w:lang w:eastAsia="zh-CN"/>
        </w:rPr>
        <w:t xml:space="preserve">These tandem </w:t>
      </w:r>
      <w:r w:rsidR="00537CBB">
        <w:rPr>
          <w:lang w:eastAsia="zh-CN"/>
        </w:rPr>
        <w:t>devices were fabricated on ITO coated glass by G6 e</w:t>
      </w:r>
      <w:r w:rsidR="00537CBB" w:rsidRPr="009D5C21">
        <w:rPr>
          <w:lang w:eastAsia="zh-CN"/>
        </w:rPr>
        <w:t>vaporation</w:t>
      </w:r>
      <w:r w:rsidR="00537CBB">
        <w:rPr>
          <w:lang w:eastAsia="zh-CN"/>
        </w:rPr>
        <w:t xml:space="preserve"> system. The current density-voltage (J-V) characteristics of the OLEDs were meas</w:t>
      </w:r>
      <w:r w:rsidR="006F281D">
        <w:rPr>
          <w:lang w:eastAsia="zh-CN"/>
        </w:rPr>
        <w:t>ured with a Keithley model 2602</w:t>
      </w:r>
      <w:r w:rsidR="00537CBB">
        <w:rPr>
          <w:lang w:eastAsia="zh-CN"/>
        </w:rPr>
        <w:t xml:space="preserve"> power source. C-V measurements were performed by a LCR 6367 with a DC </w:t>
      </w:r>
      <w:r w:rsidR="00537CBB">
        <w:rPr>
          <w:rFonts w:hint="eastAsia"/>
          <w:lang w:eastAsia="zh-CN"/>
        </w:rPr>
        <w:t xml:space="preserve">voltage range </w:t>
      </w:r>
      <w:r w:rsidR="00537CBB">
        <w:rPr>
          <w:lang w:eastAsia="zh-CN"/>
        </w:rPr>
        <w:t>from</w:t>
      </w:r>
      <w:r w:rsidR="00537CBB">
        <w:rPr>
          <w:rFonts w:hint="eastAsia"/>
          <w:lang w:eastAsia="zh-CN"/>
        </w:rPr>
        <w:t xml:space="preserve"> </w:t>
      </w:r>
      <w:r w:rsidR="00537CBB">
        <w:rPr>
          <w:lang w:eastAsia="zh-CN"/>
        </w:rPr>
        <w:t>0 to</w:t>
      </w:r>
      <w:r w:rsidR="00537CBB">
        <w:rPr>
          <w:rFonts w:hint="eastAsia"/>
          <w:lang w:eastAsia="zh-CN"/>
        </w:rPr>
        <w:t xml:space="preserve"> </w:t>
      </w:r>
      <w:r w:rsidR="00537CBB">
        <w:rPr>
          <w:lang w:eastAsia="zh-CN"/>
        </w:rPr>
        <w:t>6</w:t>
      </w:r>
      <w:r w:rsidR="00537CBB">
        <w:rPr>
          <w:rFonts w:hint="eastAsia"/>
          <w:lang w:eastAsia="zh-CN"/>
        </w:rPr>
        <w:t xml:space="preserve">V. A </w:t>
      </w:r>
      <w:r w:rsidR="00537CBB">
        <w:rPr>
          <w:lang w:eastAsia="zh-CN"/>
        </w:rPr>
        <w:t>75</w:t>
      </w:r>
      <w:r w:rsidR="00537CBB">
        <w:rPr>
          <w:rFonts w:hint="eastAsia"/>
          <w:lang w:eastAsia="zh-CN"/>
        </w:rPr>
        <w:t>mV amplitude AC signal superimposed</w:t>
      </w:r>
      <w:r w:rsidR="00537CBB">
        <w:rPr>
          <w:lang w:eastAsia="zh-CN"/>
        </w:rPr>
        <w:t xml:space="preserve"> </w:t>
      </w:r>
      <w:r w:rsidR="00537CBB">
        <w:rPr>
          <w:rFonts w:hint="eastAsia"/>
          <w:lang w:eastAsia="zh-CN"/>
        </w:rPr>
        <w:t>on</w:t>
      </w:r>
      <w:r w:rsidR="00537CBB">
        <w:rPr>
          <w:lang w:eastAsia="zh-CN"/>
        </w:rPr>
        <w:t xml:space="preserve"> the DC bias voltage was used to measure capacitance of these devices. The C-V measurement was measured at a frequency of 360Hz.</w:t>
      </w:r>
    </w:p>
    <w:p w14:paraId="26CA5BB7" w14:textId="589CE6B7" w:rsidR="00537CBB" w:rsidRPr="009057D2" w:rsidRDefault="00537CBB" w:rsidP="00537CBB">
      <w:pPr>
        <w:pStyle w:val="1"/>
        <w:rPr>
          <w:rFonts w:ascii="Arial" w:hAnsi="Arial" w:cs="Arial"/>
          <w:sz w:val="20"/>
        </w:rPr>
      </w:pPr>
      <w:r w:rsidRPr="009057D2">
        <w:rPr>
          <w:rFonts w:ascii="Arial" w:hAnsi="Arial" w:cs="Arial"/>
          <w:sz w:val="20"/>
        </w:rPr>
        <w:t xml:space="preserve">Result and </w:t>
      </w:r>
      <w:r w:rsidR="00762D84">
        <w:rPr>
          <w:rFonts w:ascii="Arial" w:hAnsi="Arial" w:cs="Arial"/>
          <w:sz w:val="20"/>
        </w:rPr>
        <w:t>D</w:t>
      </w:r>
      <w:r w:rsidRPr="009057D2">
        <w:rPr>
          <w:rFonts w:ascii="Arial" w:hAnsi="Arial" w:cs="Arial"/>
          <w:sz w:val="20"/>
        </w:rPr>
        <w:t>iscussion</w:t>
      </w:r>
    </w:p>
    <w:p w14:paraId="3C2D4C54" w14:textId="7EB98E1A" w:rsidR="00537CBB" w:rsidRDefault="00537CBB" w:rsidP="00537CBB">
      <w:pPr>
        <w:rPr>
          <w:rFonts w:eastAsia="Malgun Gothic"/>
        </w:rPr>
      </w:pPr>
      <w:r>
        <w:rPr>
          <w:rFonts w:ascii="Arial" w:hAnsi="Arial" w:cs="Arial"/>
          <w:b/>
          <w:i/>
          <w:spacing w:val="-4"/>
          <w:szCs w:val="18"/>
        </w:rPr>
        <w:t xml:space="preserve">(a). J-V </w:t>
      </w:r>
      <w:r w:rsidRPr="00393CCE">
        <w:rPr>
          <w:rFonts w:ascii="Arial" w:hAnsi="Arial" w:cs="Arial"/>
          <w:b/>
          <w:i/>
          <w:spacing w:val="-4"/>
          <w:szCs w:val="18"/>
        </w:rPr>
        <w:t>Characteristics</w:t>
      </w:r>
      <w:r>
        <w:rPr>
          <w:rFonts w:ascii="Arial" w:hAnsi="Arial" w:cs="Arial"/>
          <w:b/>
          <w:i/>
          <w:spacing w:val="-4"/>
          <w:szCs w:val="18"/>
        </w:rPr>
        <w:t>:</w:t>
      </w:r>
      <w:r>
        <w:rPr>
          <w:rFonts w:ascii="Arial" w:hAnsi="Arial" w:cs="Arial"/>
          <w:spacing w:val="-4"/>
          <w:szCs w:val="18"/>
        </w:rPr>
        <w:t xml:space="preserve"> </w:t>
      </w:r>
      <w:r w:rsidRPr="00393CCE">
        <w:rPr>
          <w:lang w:eastAsia="zh-CN"/>
        </w:rPr>
        <w:t>Figure</w:t>
      </w:r>
      <w:r w:rsidR="002B7BE4">
        <w:rPr>
          <w:lang w:eastAsia="zh-CN"/>
        </w:rPr>
        <w:t xml:space="preserve"> 3 shows </w:t>
      </w:r>
      <w:r>
        <w:rPr>
          <w:lang w:eastAsia="zh-CN"/>
        </w:rPr>
        <w:t>J-V characteristics of these tandem OLEDs fabricated (</w:t>
      </w:r>
      <w:r w:rsidRPr="004741AD">
        <w:rPr>
          <w:lang w:eastAsia="zh-CN"/>
        </w:rPr>
        <w:t>Devices Ⅰ,</w:t>
      </w:r>
      <w:r>
        <w:rPr>
          <w:lang w:eastAsia="zh-CN"/>
        </w:rPr>
        <w:t xml:space="preserve"> </w:t>
      </w:r>
      <w:r w:rsidRPr="004741AD">
        <w:rPr>
          <w:lang w:eastAsia="zh-CN"/>
        </w:rPr>
        <w:t>Ⅱ and Ⅲ</w:t>
      </w:r>
      <w:r>
        <w:rPr>
          <w:lang w:eastAsia="zh-CN"/>
        </w:rPr>
        <w:t xml:space="preserve">). </w:t>
      </w:r>
      <w:r w:rsidRPr="005350A1">
        <w:rPr>
          <w:rFonts w:eastAsia="Malgun Gothic"/>
        </w:rPr>
        <w:t>At a</w:t>
      </w:r>
      <w:r>
        <w:rPr>
          <w:rFonts w:eastAsia="Malgun Gothic"/>
        </w:rPr>
        <w:t xml:space="preserve"> current density of 10</w:t>
      </w:r>
      <w:r w:rsidRPr="005350A1">
        <w:rPr>
          <w:rFonts w:eastAsia="Malgun Gothic"/>
        </w:rPr>
        <w:t xml:space="preserve"> mA/cm</w:t>
      </w:r>
      <w:r w:rsidRPr="00604307">
        <w:rPr>
          <w:rFonts w:eastAsia="Malgun Gothic"/>
          <w:vertAlign w:val="superscript"/>
        </w:rPr>
        <w:t>2</w:t>
      </w:r>
      <w:r w:rsidRPr="005350A1">
        <w:rPr>
          <w:rFonts w:eastAsia="Malgun Gothic"/>
        </w:rPr>
        <w:t>, the drive voltage of Devic</w:t>
      </w:r>
      <w:r w:rsidRPr="003956B7">
        <w:rPr>
          <w:rFonts w:eastAsia="Malgun Gothic"/>
        </w:rPr>
        <w:t xml:space="preserve">e </w:t>
      </w:r>
      <w:r w:rsidRPr="003956B7">
        <w:t>Ⅱ</w:t>
      </w:r>
      <w:r w:rsidRPr="00C27D7D">
        <w:rPr>
          <w:rFonts w:eastAsia="Malgun Gothic"/>
        </w:rPr>
        <w:t xml:space="preserve"> is almost the same with Device</w:t>
      </w:r>
      <w:r w:rsidR="001E0C23">
        <w:rPr>
          <w:rFonts w:eastAsia="Malgun Gothic"/>
        </w:rPr>
        <w:t xml:space="preserve"> </w:t>
      </w:r>
      <w:r w:rsidR="001E0C23" w:rsidRPr="00C27D7D">
        <w:t>Ⅰ</w:t>
      </w:r>
      <w:r w:rsidRPr="00C27D7D">
        <w:rPr>
          <w:rFonts w:eastAsia="Malgun Gothic"/>
        </w:rPr>
        <w:t xml:space="preserve">, and the drive voltage of Device </w:t>
      </w:r>
      <w:r w:rsidRPr="00C27D7D">
        <w:t>Ⅲ</w:t>
      </w:r>
      <w:r w:rsidRPr="00C27D7D">
        <w:rPr>
          <w:rFonts w:eastAsia="Malgun Gothic"/>
        </w:rPr>
        <w:t xml:space="preserve"> is lower than that of Device </w:t>
      </w:r>
      <w:r w:rsidRPr="00C27D7D">
        <w:t>Ⅰ</w:t>
      </w:r>
      <w:r>
        <w:rPr>
          <w:rFonts w:eastAsia="Malgun Gothic"/>
        </w:rPr>
        <w:t xml:space="preserve"> by 0.2</w:t>
      </w:r>
      <w:r w:rsidRPr="00C27D7D">
        <w:rPr>
          <w:rFonts w:eastAsia="Malgun Gothic"/>
        </w:rPr>
        <w:t xml:space="preserve">V (Table 1). </w:t>
      </w:r>
      <w:r>
        <w:rPr>
          <w:rFonts w:eastAsia="Malgun Gothic"/>
        </w:rPr>
        <w:t>Clearly, the drive voltage ha</w:t>
      </w:r>
      <w:r w:rsidRPr="00C27D7D">
        <w:rPr>
          <w:rFonts w:eastAsia="Malgun Gothic"/>
        </w:rPr>
        <w:t xml:space="preserve">sn’t deteriorative by inset a COL layer. It is noticed that the drive voltage of Device </w:t>
      </w:r>
      <w:r w:rsidRPr="00C27D7D">
        <w:t>Ⅲ</w:t>
      </w:r>
      <w:r w:rsidRPr="00C27D7D">
        <w:rPr>
          <w:rFonts w:eastAsia="Malgun Gothic"/>
        </w:rPr>
        <w:t xml:space="preserve"> is lower than that of Device </w:t>
      </w:r>
      <w:r w:rsidRPr="00C27D7D">
        <w:t>Ⅰ</w:t>
      </w:r>
      <w:r w:rsidRPr="00C27D7D">
        <w:rPr>
          <w:rFonts w:eastAsia="Malgun Gothic"/>
        </w:rPr>
        <w:t>. This means that the COL2 is conducive to reducing hole injection barrier.</w:t>
      </w:r>
    </w:p>
    <w:p w14:paraId="30D60BFB" w14:textId="5F623FA6" w:rsidR="00537CBB" w:rsidRDefault="00FC7563" w:rsidP="00537CBB">
      <w:pPr>
        <w:jc w:val="center"/>
        <w:rPr>
          <w:rFonts w:eastAsia="Malgun Gothic"/>
        </w:rPr>
      </w:pPr>
      <w:r w:rsidRPr="001D58A1">
        <w:rPr>
          <w:rFonts w:eastAsia="Malgun Gothic"/>
          <w:noProof/>
          <w:lang w:eastAsia="zh-CN"/>
        </w:rPr>
        <w:drawing>
          <wp:inline distT="0" distB="0" distL="0" distR="0" wp14:anchorId="5730A2D6" wp14:editId="4DFCCED2">
            <wp:extent cx="2520000" cy="1721959"/>
            <wp:effectExtent l="0" t="0" r="0" b="0"/>
            <wp:docPr id="3" name="图片 3" descr="D:\工作资料\10 专利\论文\画图\fig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工作资料\10 专利\论文\画图\fig3.em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0000" cy="1721959"/>
                    </a:xfrm>
                    <a:prstGeom prst="rect">
                      <a:avLst/>
                    </a:prstGeom>
                    <a:noFill/>
                    <a:ln>
                      <a:noFill/>
                    </a:ln>
                  </pic:spPr>
                </pic:pic>
              </a:graphicData>
            </a:graphic>
          </wp:inline>
        </w:drawing>
      </w:r>
    </w:p>
    <w:p w14:paraId="1E967161" w14:textId="77777777" w:rsidR="00537CBB" w:rsidRPr="009057D2" w:rsidRDefault="00537CBB" w:rsidP="00537CBB">
      <w:pPr>
        <w:jc w:val="center"/>
        <w:rPr>
          <w:rFonts w:ascii="Arial" w:eastAsia="Malgun Gothic" w:hAnsi="Arial" w:cs="Arial"/>
        </w:rPr>
      </w:pPr>
      <w:r w:rsidRPr="009057D2">
        <w:rPr>
          <w:rFonts w:ascii="Arial" w:hAnsi="Arial" w:cs="Arial"/>
          <w:b/>
          <w:szCs w:val="18"/>
        </w:rPr>
        <w:t>Figure 3.</w:t>
      </w:r>
      <w:r w:rsidRPr="009057D2">
        <w:rPr>
          <w:rFonts w:ascii="Arial" w:hAnsi="Arial" w:cs="Arial"/>
          <w:szCs w:val="18"/>
        </w:rPr>
        <w:t xml:space="preserve">  </w:t>
      </w:r>
      <w:r w:rsidRPr="00B8261F">
        <w:rPr>
          <w:rFonts w:ascii="Arial" w:hAnsi="Arial" w:cs="Arial"/>
          <w:szCs w:val="18"/>
        </w:rPr>
        <w:t xml:space="preserve">J-V of </w:t>
      </w:r>
      <w:r w:rsidRPr="00B8261F">
        <w:rPr>
          <w:rFonts w:ascii="Arial" w:hAnsi="Arial" w:cs="Arial"/>
          <w:bCs/>
        </w:rPr>
        <w:t>Device</w:t>
      </w:r>
      <w:r w:rsidRPr="00B8261F">
        <w:rPr>
          <w:rFonts w:ascii="Arial" w:hAnsi="Arial" w:cs="Arial"/>
          <w:lang w:eastAsia="zh-CN"/>
        </w:rPr>
        <w:t xml:space="preserve"> </w:t>
      </w:r>
      <w:r w:rsidRPr="00B8261F">
        <w:rPr>
          <w:rFonts w:ascii="宋体" w:hAnsi="宋体" w:cs="宋体" w:hint="eastAsia"/>
          <w:lang w:eastAsia="zh-CN"/>
        </w:rPr>
        <w:t>Ⅰ</w:t>
      </w:r>
      <w:r w:rsidRPr="00B8261F">
        <w:rPr>
          <w:rFonts w:ascii="Arial" w:hAnsi="Arial" w:cs="Arial"/>
          <w:lang w:eastAsia="zh-CN"/>
        </w:rPr>
        <w:t xml:space="preserve">, </w:t>
      </w:r>
      <w:r w:rsidRPr="00B8261F">
        <w:rPr>
          <w:rFonts w:ascii="宋体" w:hAnsi="宋体" w:cs="宋体" w:hint="eastAsia"/>
          <w:lang w:eastAsia="zh-CN"/>
        </w:rPr>
        <w:t>Ⅱ</w:t>
      </w:r>
      <w:r w:rsidRPr="00B8261F">
        <w:rPr>
          <w:rFonts w:ascii="Arial" w:hAnsi="Arial" w:cs="Arial"/>
          <w:lang w:eastAsia="zh-CN"/>
        </w:rPr>
        <w:t xml:space="preserve"> and </w:t>
      </w:r>
      <w:r w:rsidRPr="00B8261F">
        <w:rPr>
          <w:rFonts w:ascii="宋体" w:hAnsi="宋体" w:cs="宋体" w:hint="eastAsia"/>
          <w:lang w:eastAsia="zh-CN"/>
        </w:rPr>
        <w:t>Ⅲ</w:t>
      </w:r>
    </w:p>
    <w:p w14:paraId="0C885DE0" w14:textId="77777777" w:rsidR="00537CBB" w:rsidRDefault="00537CBB" w:rsidP="00D053CC">
      <w:pPr>
        <w:spacing w:before="360" w:after="40"/>
        <w:jc w:val="center"/>
        <w:rPr>
          <w:rFonts w:eastAsia="Malgun Gothic"/>
        </w:rPr>
      </w:pPr>
      <w:r w:rsidRPr="004741AD">
        <w:rPr>
          <w:rFonts w:ascii="Helvetica" w:hAnsi="Helvetica"/>
          <w:b/>
        </w:rPr>
        <w:lastRenderedPageBreak/>
        <w:t>Table 1</w:t>
      </w:r>
      <w:r w:rsidRPr="00230C46">
        <w:rPr>
          <w:rFonts w:ascii="Helvetica" w:hAnsi="Helvetica"/>
        </w:rPr>
        <w:t xml:space="preserve">. </w:t>
      </w:r>
      <w:r w:rsidRPr="00C27D7D">
        <w:rPr>
          <w:rFonts w:ascii="Arial" w:hAnsi="Arial" w:cs="Arial"/>
        </w:rPr>
        <w:t>J-V</w:t>
      </w:r>
      <w:r w:rsidRPr="00C27D7D">
        <w:rPr>
          <w:rFonts w:ascii="Arial" w:hAnsi="Arial" w:cs="Arial"/>
          <w:bCs/>
        </w:rPr>
        <w:t xml:space="preserve"> performance of Device</w:t>
      </w:r>
      <w:r w:rsidRPr="00C27D7D">
        <w:rPr>
          <w:rFonts w:ascii="Arial" w:hAnsi="Arial" w:cs="Arial"/>
          <w:lang w:eastAsia="zh-CN"/>
        </w:rPr>
        <w:t xml:space="preserve"> </w:t>
      </w:r>
      <w:r w:rsidRPr="00C27D7D">
        <w:rPr>
          <w:rFonts w:ascii="宋体" w:hAnsi="宋体" w:cs="宋体" w:hint="eastAsia"/>
          <w:lang w:eastAsia="zh-CN"/>
        </w:rPr>
        <w:t>Ⅰ</w:t>
      </w:r>
      <w:r w:rsidRPr="00C27D7D">
        <w:rPr>
          <w:rFonts w:ascii="Arial" w:hAnsi="Arial" w:cs="Arial"/>
          <w:lang w:eastAsia="zh-CN"/>
        </w:rPr>
        <w:t xml:space="preserve">, </w:t>
      </w:r>
      <w:r w:rsidRPr="00C27D7D">
        <w:rPr>
          <w:rFonts w:ascii="宋体" w:hAnsi="宋体" w:cs="宋体" w:hint="eastAsia"/>
          <w:lang w:eastAsia="zh-CN"/>
        </w:rPr>
        <w:t>Ⅱ</w:t>
      </w:r>
      <w:r w:rsidRPr="00C27D7D">
        <w:rPr>
          <w:rFonts w:ascii="Arial" w:hAnsi="Arial" w:cs="Arial"/>
          <w:lang w:eastAsia="zh-CN"/>
        </w:rPr>
        <w:t xml:space="preserve"> and </w:t>
      </w:r>
      <w:r w:rsidRPr="00C27D7D">
        <w:rPr>
          <w:rFonts w:ascii="宋体" w:hAnsi="宋体" w:cs="宋体" w:hint="eastAsia"/>
          <w:lang w:eastAsia="zh-CN"/>
        </w:rPr>
        <w:t>Ⅲ</w:t>
      </w:r>
    </w:p>
    <w:tbl>
      <w:tblPr>
        <w:tblW w:w="4081" w:type="dxa"/>
        <w:jc w:val="center"/>
        <w:tblLook w:val="04A0" w:firstRow="1" w:lastRow="0" w:firstColumn="1" w:lastColumn="0" w:noHBand="0" w:noVBand="1"/>
      </w:tblPr>
      <w:tblGrid>
        <w:gridCol w:w="1247"/>
        <w:gridCol w:w="1417"/>
        <w:gridCol w:w="1417"/>
      </w:tblGrid>
      <w:tr w:rsidR="00537CBB" w:rsidRPr="004741AD" w14:paraId="62A36C5C" w14:textId="77777777" w:rsidTr="00756F8C">
        <w:trPr>
          <w:trHeight w:val="285"/>
          <w:jc w:val="center"/>
        </w:trPr>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6005D" w14:textId="77777777" w:rsidR="00537CBB" w:rsidRPr="000A0874" w:rsidRDefault="00537CBB" w:rsidP="004543D1">
            <w:pPr>
              <w:widowControl/>
              <w:overflowPunct/>
              <w:autoSpaceDE/>
              <w:autoSpaceDN/>
              <w:adjustRightInd/>
              <w:spacing w:after="0"/>
              <w:jc w:val="center"/>
              <w:textAlignment w:val="auto"/>
              <w:rPr>
                <w:b/>
                <w:bCs/>
                <w:color w:val="000000"/>
                <w:szCs w:val="18"/>
                <w:lang w:eastAsia="zh-CN"/>
              </w:rPr>
            </w:pPr>
            <w:r w:rsidRPr="000A0874">
              <w:rPr>
                <w:b/>
                <w:bCs/>
                <w:color w:val="000000"/>
                <w:szCs w:val="18"/>
                <w:lang w:eastAsia="zh-CN"/>
              </w:rPr>
              <w:t>Device</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DC8CD25" w14:textId="77777777" w:rsidR="00537CBB" w:rsidRPr="000A0874" w:rsidRDefault="00537CBB" w:rsidP="004543D1">
            <w:pPr>
              <w:widowControl/>
              <w:overflowPunct/>
              <w:autoSpaceDE/>
              <w:autoSpaceDN/>
              <w:adjustRightInd/>
              <w:spacing w:after="0"/>
              <w:jc w:val="center"/>
              <w:textAlignment w:val="auto"/>
              <w:rPr>
                <w:b/>
                <w:bCs/>
                <w:color w:val="000000"/>
                <w:szCs w:val="18"/>
                <w:lang w:eastAsia="zh-CN"/>
              </w:rPr>
            </w:pPr>
            <w:r w:rsidRPr="000A0874">
              <w:rPr>
                <w:b/>
                <w:bCs/>
                <w:color w:val="000000"/>
                <w:szCs w:val="18"/>
                <w:lang w:eastAsia="zh-CN"/>
              </w:rPr>
              <w:t>Von (V)</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B72EAB8" w14:textId="77777777" w:rsidR="00537CBB" w:rsidRPr="000A0874" w:rsidRDefault="00537CBB" w:rsidP="004543D1">
            <w:pPr>
              <w:widowControl/>
              <w:overflowPunct/>
              <w:autoSpaceDE/>
              <w:autoSpaceDN/>
              <w:adjustRightInd/>
              <w:spacing w:after="0"/>
              <w:jc w:val="center"/>
              <w:textAlignment w:val="auto"/>
              <w:rPr>
                <w:b/>
                <w:bCs/>
                <w:color w:val="000000"/>
                <w:szCs w:val="18"/>
                <w:lang w:eastAsia="zh-CN"/>
              </w:rPr>
            </w:pPr>
            <w:r w:rsidRPr="000A0874">
              <w:rPr>
                <w:b/>
                <w:bCs/>
                <w:color w:val="000000"/>
                <w:szCs w:val="18"/>
                <w:lang w:eastAsia="zh-CN"/>
              </w:rPr>
              <w:t>Vd (V)</w:t>
            </w:r>
          </w:p>
        </w:tc>
      </w:tr>
      <w:tr w:rsidR="00537CBB" w:rsidRPr="004741AD" w14:paraId="31300022" w14:textId="77777777" w:rsidTr="00756F8C">
        <w:trPr>
          <w:trHeight w:val="330"/>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3280E542"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4741AD">
              <w:rPr>
                <w:rFonts w:eastAsia="微软雅黑"/>
                <w:i/>
                <w:color w:val="000000"/>
                <w:sz w:val="16"/>
                <w:szCs w:val="16"/>
                <w:lang w:eastAsia="zh-CN"/>
              </w:rPr>
              <w:t>Ⅰ</w:t>
            </w:r>
          </w:p>
        </w:tc>
        <w:tc>
          <w:tcPr>
            <w:tcW w:w="1417" w:type="dxa"/>
            <w:tcBorders>
              <w:top w:val="nil"/>
              <w:left w:val="nil"/>
              <w:bottom w:val="single" w:sz="4" w:space="0" w:color="auto"/>
              <w:right w:val="single" w:sz="4" w:space="0" w:color="auto"/>
            </w:tcBorders>
            <w:shd w:val="clear" w:color="auto" w:fill="auto"/>
            <w:noWrap/>
            <w:vAlign w:val="center"/>
            <w:hideMark/>
          </w:tcPr>
          <w:p w14:paraId="15E7D4AB"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4.2</w:t>
            </w:r>
          </w:p>
        </w:tc>
        <w:tc>
          <w:tcPr>
            <w:tcW w:w="1417" w:type="dxa"/>
            <w:tcBorders>
              <w:top w:val="nil"/>
              <w:left w:val="nil"/>
              <w:bottom w:val="single" w:sz="4" w:space="0" w:color="auto"/>
              <w:right w:val="single" w:sz="4" w:space="0" w:color="auto"/>
            </w:tcBorders>
            <w:shd w:val="clear" w:color="auto" w:fill="auto"/>
            <w:noWrap/>
            <w:vAlign w:val="center"/>
            <w:hideMark/>
          </w:tcPr>
          <w:p w14:paraId="79D666BB"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6.1</w:t>
            </w:r>
          </w:p>
        </w:tc>
      </w:tr>
      <w:tr w:rsidR="00537CBB" w:rsidRPr="004741AD" w14:paraId="14CE34C1" w14:textId="77777777" w:rsidTr="00756F8C">
        <w:trPr>
          <w:trHeight w:val="330"/>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1981D6EB"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4741AD">
              <w:rPr>
                <w:rFonts w:eastAsia="微软雅黑"/>
                <w:i/>
                <w:color w:val="000000"/>
                <w:sz w:val="16"/>
                <w:szCs w:val="16"/>
                <w:lang w:eastAsia="zh-CN"/>
              </w:rPr>
              <w:t>Ⅱ</w:t>
            </w:r>
          </w:p>
        </w:tc>
        <w:tc>
          <w:tcPr>
            <w:tcW w:w="1417" w:type="dxa"/>
            <w:tcBorders>
              <w:top w:val="nil"/>
              <w:left w:val="nil"/>
              <w:bottom w:val="single" w:sz="4" w:space="0" w:color="auto"/>
              <w:right w:val="single" w:sz="4" w:space="0" w:color="auto"/>
            </w:tcBorders>
            <w:shd w:val="clear" w:color="auto" w:fill="auto"/>
            <w:noWrap/>
            <w:vAlign w:val="center"/>
            <w:hideMark/>
          </w:tcPr>
          <w:p w14:paraId="251EC28D"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4.2</w:t>
            </w:r>
          </w:p>
        </w:tc>
        <w:tc>
          <w:tcPr>
            <w:tcW w:w="1417" w:type="dxa"/>
            <w:tcBorders>
              <w:top w:val="nil"/>
              <w:left w:val="nil"/>
              <w:bottom w:val="single" w:sz="4" w:space="0" w:color="auto"/>
              <w:right w:val="single" w:sz="4" w:space="0" w:color="auto"/>
            </w:tcBorders>
            <w:shd w:val="clear" w:color="auto" w:fill="auto"/>
            <w:noWrap/>
            <w:vAlign w:val="center"/>
            <w:hideMark/>
          </w:tcPr>
          <w:p w14:paraId="281A5226"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6.1</w:t>
            </w:r>
          </w:p>
        </w:tc>
      </w:tr>
      <w:tr w:rsidR="00537CBB" w:rsidRPr="004741AD" w14:paraId="428C4A6A" w14:textId="77777777" w:rsidTr="00756F8C">
        <w:trPr>
          <w:trHeight w:val="330"/>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5CA8563"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4741AD">
              <w:rPr>
                <w:rFonts w:eastAsia="微软雅黑"/>
                <w:i/>
                <w:color w:val="000000"/>
                <w:sz w:val="16"/>
                <w:szCs w:val="16"/>
                <w:lang w:eastAsia="zh-CN"/>
              </w:rPr>
              <w:t>Ⅲ</w:t>
            </w:r>
          </w:p>
        </w:tc>
        <w:tc>
          <w:tcPr>
            <w:tcW w:w="1417" w:type="dxa"/>
            <w:tcBorders>
              <w:top w:val="nil"/>
              <w:left w:val="nil"/>
              <w:bottom w:val="single" w:sz="4" w:space="0" w:color="auto"/>
              <w:right w:val="single" w:sz="4" w:space="0" w:color="auto"/>
            </w:tcBorders>
            <w:shd w:val="clear" w:color="auto" w:fill="auto"/>
            <w:noWrap/>
            <w:vAlign w:val="center"/>
            <w:hideMark/>
          </w:tcPr>
          <w:p w14:paraId="056C066D"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4.</w:t>
            </w:r>
            <w:r>
              <w:rPr>
                <w:i/>
                <w:color w:val="000000"/>
                <w:sz w:val="16"/>
                <w:szCs w:val="16"/>
                <w:lang w:eastAsia="zh-CN"/>
              </w:rPr>
              <w:t>1</w:t>
            </w:r>
          </w:p>
        </w:tc>
        <w:tc>
          <w:tcPr>
            <w:tcW w:w="1417" w:type="dxa"/>
            <w:tcBorders>
              <w:top w:val="nil"/>
              <w:left w:val="nil"/>
              <w:bottom w:val="single" w:sz="4" w:space="0" w:color="auto"/>
              <w:right w:val="single" w:sz="4" w:space="0" w:color="auto"/>
            </w:tcBorders>
            <w:shd w:val="clear" w:color="auto" w:fill="auto"/>
            <w:noWrap/>
            <w:vAlign w:val="center"/>
            <w:hideMark/>
          </w:tcPr>
          <w:p w14:paraId="1C3F46D0" w14:textId="77777777"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5.</w:t>
            </w:r>
            <w:r>
              <w:rPr>
                <w:i/>
                <w:color w:val="000000"/>
                <w:sz w:val="16"/>
                <w:szCs w:val="16"/>
                <w:lang w:eastAsia="zh-CN"/>
              </w:rPr>
              <w:t>9</w:t>
            </w:r>
          </w:p>
        </w:tc>
      </w:tr>
    </w:tbl>
    <w:p w14:paraId="1B0FAED5" w14:textId="77777777" w:rsidR="00537CBB" w:rsidRDefault="00537CBB" w:rsidP="00537CBB">
      <w:pPr>
        <w:rPr>
          <w:rFonts w:ascii="Arial" w:hAnsi="Arial" w:cs="Arial"/>
          <w:b/>
          <w:i/>
          <w:spacing w:val="-4"/>
          <w:szCs w:val="18"/>
        </w:rPr>
      </w:pPr>
    </w:p>
    <w:p w14:paraId="739506EA" w14:textId="2350D7B8" w:rsidR="00537CBB" w:rsidRPr="00B72749" w:rsidRDefault="00537CBB" w:rsidP="00537CBB">
      <w:pPr>
        <w:rPr>
          <w:rFonts w:eastAsia="Malgun Gothic"/>
        </w:rPr>
      </w:pPr>
      <w:r>
        <w:rPr>
          <w:rFonts w:ascii="Arial" w:hAnsi="Arial" w:cs="Arial"/>
          <w:b/>
          <w:i/>
          <w:spacing w:val="-4"/>
          <w:szCs w:val="18"/>
        </w:rPr>
        <w:t xml:space="preserve">(b). C-V </w:t>
      </w:r>
      <w:r w:rsidR="00762D84">
        <w:rPr>
          <w:rFonts w:ascii="Arial" w:hAnsi="Arial" w:cs="Arial"/>
          <w:b/>
          <w:i/>
          <w:spacing w:val="-4"/>
          <w:szCs w:val="18"/>
        </w:rPr>
        <w:t>M</w:t>
      </w:r>
      <w:r>
        <w:rPr>
          <w:rFonts w:ascii="Arial" w:hAnsi="Arial" w:cs="Arial"/>
          <w:b/>
          <w:i/>
          <w:spacing w:val="-4"/>
          <w:szCs w:val="18"/>
        </w:rPr>
        <w:t>easurement:</w:t>
      </w:r>
      <w:r w:rsidR="00B72749">
        <w:rPr>
          <w:rFonts w:ascii="Arial" w:hAnsi="Arial" w:cs="Arial"/>
          <w:b/>
          <w:i/>
          <w:spacing w:val="-4"/>
          <w:szCs w:val="18"/>
        </w:rPr>
        <w:t xml:space="preserve"> </w:t>
      </w:r>
      <w:r w:rsidRPr="00C27D7D">
        <w:rPr>
          <w:lang w:eastAsia="zh-CN"/>
        </w:rPr>
        <w:t xml:space="preserve">These devices have been operated at </w:t>
      </w:r>
      <w:r w:rsidR="00A42D21">
        <w:rPr>
          <w:lang w:eastAsia="zh-CN"/>
        </w:rPr>
        <w:t>current density of 4.5</w:t>
      </w:r>
      <w:r w:rsidRPr="00C27D7D">
        <w:rPr>
          <w:lang w:eastAsia="zh-CN"/>
        </w:rPr>
        <w:t>m</w:t>
      </w:r>
      <w:r w:rsidR="00A42D21">
        <w:rPr>
          <w:lang w:eastAsia="zh-CN"/>
        </w:rPr>
        <w:t>A</w:t>
      </w:r>
      <w:r w:rsidRPr="00C27D7D">
        <w:rPr>
          <w:lang w:eastAsia="zh-CN"/>
        </w:rPr>
        <w:t>/cm</w:t>
      </w:r>
      <w:r w:rsidRPr="00C27D7D">
        <w:rPr>
          <w:vertAlign w:val="superscript"/>
          <w:lang w:eastAsia="zh-CN"/>
        </w:rPr>
        <w:t>2</w:t>
      </w:r>
      <w:r w:rsidRPr="00C27D7D">
        <w:rPr>
          <w:lang w:eastAsia="zh-CN"/>
        </w:rPr>
        <w:t xml:space="preserve"> in a </w:t>
      </w:r>
      <w:r w:rsidRPr="00C27D7D">
        <w:rPr>
          <w:rFonts w:eastAsia="Malgun Gothic"/>
        </w:rPr>
        <w:t>temperature of</w:t>
      </w:r>
      <w:r w:rsidRPr="00C27D7D">
        <w:rPr>
          <w:lang w:eastAsia="zh-CN"/>
        </w:rPr>
        <w:t xml:space="preserve"> 60℃ (HTO). After 96 hours of aging</w:t>
      </w:r>
      <w:r>
        <w:rPr>
          <w:lang w:eastAsia="zh-CN"/>
        </w:rPr>
        <w:t xml:space="preserve">, </w:t>
      </w:r>
      <w:r w:rsidRPr="00C27D7D">
        <w:rPr>
          <w:lang w:eastAsia="zh-CN"/>
        </w:rPr>
        <w:t>C-V performance was measured again. Compare</w:t>
      </w:r>
      <w:r w:rsidR="001E0C23">
        <w:rPr>
          <w:lang w:eastAsia="zh-CN"/>
        </w:rPr>
        <w:t>d</w:t>
      </w:r>
      <w:r w:rsidRPr="00C27D7D">
        <w:rPr>
          <w:lang w:eastAsia="zh-CN"/>
        </w:rPr>
        <w:t xml:space="preserve"> with the integral capacitance before HTO, all th</w:t>
      </w:r>
      <w:r w:rsidR="00996DD9">
        <w:rPr>
          <w:lang w:eastAsia="zh-CN"/>
        </w:rPr>
        <w:t>e devices have a little decline</w:t>
      </w:r>
      <w:r w:rsidRPr="00C27D7D">
        <w:rPr>
          <w:lang w:eastAsia="zh-CN"/>
        </w:rPr>
        <w:t xml:space="preserve"> within 3%. As shown in Table 3. It’s indicated that they have similar capacitance stability.</w:t>
      </w:r>
    </w:p>
    <w:p w14:paraId="37372224" w14:textId="77777777" w:rsidR="00537CBB" w:rsidRDefault="00537CBB" w:rsidP="00606AA3">
      <w:pPr>
        <w:spacing w:before="360" w:after="40"/>
        <w:jc w:val="center"/>
        <w:rPr>
          <w:lang w:eastAsia="zh-CN"/>
        </w:rPr>
      </w:pPr>
      <w:r w:rsidRPr="004741AD">
        <w:rPr>
          <w:rFonts w:ascii="Helvetica" w:hAnsi="Helvetica"/>
          <w:b/>
        </w:rPr>
        <w:t xml:space="preserve">Table </w:t>
      </w:r>
      <w:r>
        <w:rPr>
          <w:rFonts w:ascii="Helvetica" w:hAnsi="Helvetica"/>
          <w:b/>
        </w:rPr>
        <w:t>3</w:t>
      </w:r>
      <w:r w:rsidRPr="00230C46">
        <w:rPr>
          <w:rFonts w:ascii="Helvetica" w:hAnsi="Helvetica"/>
        </w:rPr>
        <w:t xml:space="preserve">. </w:t>
      </w:r>
      <w:r w:rsidRPr="00B8261F">
        <w:rPr>
          <w:rFonts w:ascii="Arial" w:hAnsi="Arial" w:cs="Arial"/>
          <w:bCs/>
        </w:rPr>
        <w:t xml:space="preserve">C-V performance of </w:t>
      </w:r>
      <w:r>
        <w:rPr>
          <w:rFonts w:ascii="Arial" w:hAnsi="Arial" w:cs="Arial"/>
          <w:bCs/>
        </w:rPr>
        <w:t>HTO</w:t>
      </w:r>
    </w:p>
    <w:tbl>
      <w:tblPr>
        <w:tblW w:w="4081" w:type="dxa"/>
        <w:jc w:val="center"/>
        <w:tblLayout w:type="fixed"/>
        <w:tblLook w:val="04A0" w:firstRow="1" w:lastRow="0" w:firstColumn="1" w:lastColumn="0" w:noHBand="0" w:noVBand="1"/>
      </w:tblPr>
      <w:tblGrid>
        <w:gridCol w:w="1247"/>
        <w:gridCol w:w="1417"/>
        <w:gridCol w:w="1417"/>
      </w:tblGrid>
      <w:tr w:rsidR="00537CBB" w:rsidRPr="00171827" w14:paraId="782388D0" w14:textId="77777777" w:rsidTr="00234B6C">
        <w:trPr>
          <w:trHeight w:val="285"/>
          <w:jc w:val="center"/>
        </w:trPr>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57E8B" w14:textId="77777777" w:rsidR="00537CBB" w:rsidRPr="00171827" w:rsidRDefault="00537CBB" w:rsidP="004543D1">
            <w:pPr>
              <w:widowControl/>
              <w:overflowPunct/>
              <w:autoSpaceDE/>
              <w:autoSpaceDN/>
              <w:adjustRightInd/>
              <w:spacing w:after="0"/>
              <w:jc w:val="center"/>
              <w:textAlignment w:val="auto"/>
              <w:rPr>
                <w:b/>
                <w:bCs/>
                <w:color w:val="000000"/>
                <w:szCs w:val="18"/>
                <w:lang w:eastAsia="zh-CN"/>
              </w:rPr>
            </w:pPr>
            <w:r w:rsidRPr="00171827">
              <w:rPr>
                <w:b/>
                <w:bCs/>
                <w:color w:val="000000"/>
                <w:szCs w:val="18"/>
                <w:lang w:eastAsia="zh-CN"/>
              </w:rPr>
              <w:t>Device</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0E746E92" w14:textId="77777777" w:rsidR="00537CBB" w:rsidRPr="00171827" w:rsidRDefault="00537CBB" w:rsidP="004543D1">
            <w:pPr>
              <w:widowControl/>
              <w:overflowPunct/>
              <w:autoSpaceDE/>
              <w:autoSpaceDN/>
              <w:adjustRightInd/>
              <w:spacing w:after="0"/>
              <w:jc w:val="center"/>
              <w:textAlignment w:val="auto"/>
              <w:rPr>
                <w:b/>
                <w:bCs/>
                <w:color w:val="000000"/>
                <w:szCs w:val="18"/>
                <w:lang w:eastAsia="zh-CN"/>
              </w:rPr>
            </w:pPr>
            <w:r>
              <w:rPr>
                <w:b/>
                <w:bCs/>
                <w:color w:val="000000"/>
                <w:szCs w:val="18"/>
                <w:lang w:eastAsia="zh-CN"/>
              </w:rPr>
              <w:t>B</w:t>
            </w:r>
            <w:r w:rsidRPr="00171827">
              <w:rPr>
                <w:b/>
                <w:bCs/>
                <w:color w:val="000000"/>
                <w:szCs w:val="18"/>
                <w:lang w:eastAsia="zh-CN"/>
              </w:rPr>
              <w:t>efor</w:t>
            </w:r>
            <w:r w:rsidRPr="00745B61">
              <w:rPr>
                <w:b/>
                <w:bCs/>
                <w:color w:val="000000"/>
                <w:szCs w:val="18"/>
                <w:lang w:eastAsia="zh-CN"/>
              </w:rPr>
              <w:t>e</w:t>
            </w:r>
            <w:r w:rsidRPr="00171827">
              <w:rPr>
                <w:b/>
                <w:bCs/>
                <w:color w:val="000000"/>
                <w:szCs w:val="18"/>
                <w:lang w:eastAsia="zh-CN"/>
              </w:rPr>
              <w:t xml:space="preserve"> HTO</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23C282E0" w14:textId="77777777" w:rsidR="00537CBB" w:rsidRPr="00171827" w:rsidRDefault="00537CBB" w:rsidP="004543D1">
            <w:pPr>
              <w:widowControl/>
              <w:overflowPunct/>
              <w:autoSpaceDE/>
              <w:autoSpaceDN/>
              <w:adjustRightInd/>
              <w:spacing w:after="0"/>
              <w:jc w:val="center"/>
              <w:textAlignment w:val="auto"/>
              <w:rPr>
                <w:b/>
                <w:bCs/>
                <w:color w:val="000000"/>
                <w:szCs w:val="18"/>
                <w:lang w:eastAsia="zh-CN"/>
              </w:rPr>
            </w:pPr>
            <w:r>
              <w:rPr>
                <w:b/>
                <w:bCs/>
                <w:color w:val="000000"/>
                <w:szCs w:val="18"/>
                <w:lang w:eastAsia="zh-CN"/>
              </w:rPr>
              <w:t>A</w:t>
            </w:r>
            <w:r w:rsidRPr="00171827">
              <w:rPr>
                <w:b/>
                <w:bCs/>
                <w:color w:val="000000"/>
                <w:szCs w:val="18"/>
                <w:lang w:eastAsia="zh-CN"/>
              </w:rPr>
              <w:t>fter HTO</w:t>
            </w:r>
          </w:p>
        </w:tc>
      </w:tr>
      <w:tr w:rsidR="00537CBB" w:rsidRPr="00171827" w14:paraId="156EE2A5" w14:textId="77777777" w:rsidTr="00234B6C">
        <w:trPr>
          <w:trHeight w:val="28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064491AC"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rFonts w:eastAsia="微软雅黑"/>
                <w:i/>
                <w:color w:val="000000"/>
                <w:sz w:val="16"/>
                <w:szCs w:val="16"/>
                <w:lang w:eastAsia="zh-CN"/>
              </w:rPr>
              <w:t>Ⅰ</w:t>
            </w:r>
          </w:p>
        </w:tc>
        <w:tc>
          <w:tcPr>
            <w:tcW w:w="1417" w:type="dxa"/>
            <w:tcBorders>
              <w:top w:val="nil"/>
              <w:left w:val="nil"/>
              <w:bottom w:val="single" w:sz="4" w:space="0" w:color="auto"/>
              <w:right w:val="single" w:sz="4" w:space="0" w:color="auto"/>
            </w:tcBorders>
            <w:shd w:val="clear" w:color="auto" w:fill="auto"/>
            <w:noWrap/>
            <w:vAlign w:val="center"/>
            <w:hideMark/>
          </w:tcPr>
          <w:p w14:paraId="0F951B93"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i/>
                <w:color w:val="000000"/>
                <w:sz w:val="16"/>
                <w:szCs w:val="16"/>
                <w:lang w:eastAsia="zh-CN"/>
              </w:rPr>
              <w:t>100.0%</w:t>
            </w:r>
          </w:p>
        </w:tc>
        <w:tc>
          <w:tcPr>
            <w:tcW w:w="1417" w:type="dxa"/>
            <w:tcBorders>
              <w:top w:val="nil"/>
              <w:left w:val="nil"/>
              <w:bottom w:val="single" w:sz="4" w:space="0" w:color="auto"/>
              <w:right w:val="single" w:sz="4" w:space="0" w:color="auto"/>
            </w:tcBorders>
            <w:shd w:val="clear" w:color="auto" w:fill="auto"/>
            <w:noWrap/>
            <w:vAlign w:val="center"/>
            <w:hideMark/>
          </w:tcPr>
          <w:p w14:paraId="664F90B2"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i/>
                <w:color w:val="000000"/>
                <w:sz w:val="16"/>
                <w:szCs w:val="16"/>
                <w:lang w:eastAsia="zh-CN"/>
              </w:rPr>
              <w:t>97.3%</w:t>
            </w:r>
          </w:p>
        </w:tc>
      </w:tr>
      <w:tr w:rsidR="00537CBB" w:rsidRPr="00171827" w14:paraId="12879ECB" w14:textId="77777777" w:rsidTr="00234B6C">
        <w:trPr>
          <w:trHeight w:val="28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59F98F95"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rFonts w:eastAsia="微软雅黑"/>
                <w:i/>
                <w:color w:val="000000"/>
                <w:sz w:val="16"/>
                <w:szCs w:val="16"/>
                <w:lang w:eastAsia="zh-CN"/>
              </w:rPr>
              <w:t>Ⅱ</w:t>
            </w:r>
          </w:p>
        </w:tc>
        <w:tc>
          <w:tcPr>
            <w:tcW w:w="1417" w:type="dxa"/>
            <w:tcBorders>
              <w:top w:val="nil"/>
              <w:left w:val="nil"/>
              <w:bottom w:val="single" w:sz="4" w:space="0" w:color="auto"/>
              <w:right w:val="single" w:sz="4" w:space="0" w:color="auto"/>
            </w:tcBorders>
            <w:shd w:val="clear" w:color="auto" w:fill="auto"/>
            <w:noWrap/>
            <w:vAlign w:val="center"/>
            <w:hideMark/>
          </w:tcPr>
          <w:p w14:paraId="56063772"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i/>
                <w:color w:val="000000"/>
                <w:sz w:val="16"/>
                <w:szCs w:val="16"/>
                <w:lang w:eastAsia="zh-CN"/>
              </w:rPr>
              <w:t>100.0%</w:t>
            </w:r>
          </w:p>
        </w:tc>
        <w:tc>
          <w:tcPr>
            <w:tcW w:w="1417" w:type="dxa"/>
            <w:tcBorders>
              <w:top w:val="nil"/>
              <w:left w:val="nil"/>
              <w:bottom w:val="single" w:sz="4" w:space="0" w:color="auto"/>
              <w:right w:val="single" w:sz="4" w:space="0" w:color="auto"/>
            </w:tcBorders>
            <w:shd w:val="clear" w:color="auto" w:fill="auto"/>
            <w:noWrap/>
            <w:vAlign w:val="center"/>
            <w:hideMark/>
          </w:tcPr>
          <w:p w14:paraId="4789F4F8"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i/>
                <w:color w:val="000000"/>
                <w:sz w:val="16"/>
                <w:szCs w:val="16"/>
                <w:lang w:eastAsia="zh-CN"/>
              </w:rPr>
              <w:t>97.0%</w:t>
            </w:r>
          </w:p>
        </w:tc>
      </w:tr>
      <w:tr w:rsidR="00537CBB" w:rsidRPr="00171827" w14:paraId="0A61CEC0" w14:textId="77777777" w:rsidTr="00234B6C">
        <w:trPr>
          <w:trHeight w:val="283"/>
          <w:jc w:val="center"/>
        </w:trPr>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77E39D45"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rFonts w:eastAsia="微软雅黑"/>
                <w:i/>
                <w:color w:val="000000"/>
                <w:sz w:val="16"/>
                <w:szCs w:val="16"/>
                <w:lang w:eastAsia="zh-CN"/>
              </w:rPr>
              <w:t>Ⅲ</w:t>
            </w:r>
          </w:p>
        </w:tc>
        <w:tc>
          <w:tcPr>
            <w:tcW w:w="1417" w:type="dxa"/>
            <w:tcBorders>
              <w:top w:val="nil"/>
              <w:left w:val="nil"/>
              <w:bottom w:val="single" w:sz="4" w:space="0" w:color="auto"/>
              <w:right w:val="single" w:sz="4" w:space="0" w:color="auto"/>
            </w:tcBorders>
            <w:shd w:val="clear" w:color="auto" w:fill="auto"/>
            <w:noWrap/>
            <w:vAlign w:val="center"/>
            <w:hideMark/>
          </w:tcPr>
          <w:p w14:paraId="721563DD"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i/>
                <w:color w:val="000000"/>
                <w:sz w:val="16"/>
                <w:szCs w:val="16"/>
                <w:lang w:eastAsia="zh-CN"/>
              </w:rPr>
              <w:t>100.0%</w:t>
            </w:r>
          </w:p>
        </w:tc>
        <w:tc>
          <w:tcPr>
            <w:tcW w:w="1417" w:type="dxa"/>
            <w:tcBorders>
              <w:top w:val="nil"/>
              <w:left w:val="nil"/>
              <w:bottom w:val="single" w:sz="4" w:space="0" w:color="auto"/>
              <w:right w:val="single" w:sz="4" w:space="0" w:color="auto"/>
            </w:tcBorders>
            <w:shd w:val="clear" w:color="auto" w:fill="auto"/>
            <w:noWrap/>
            <w:vAlign w:val="center"/>
            <w:hideMark/>
          </w:tcPr>
          <w:p w14:paraId="39A5029B" w14:textId="77777777" w:rsidR="00537CBB" w:rsidRPr="00171827" w:rsidRDefault="00537CBB" w:rsidP="004543D1">
            <w:pPr>
              <w:widowControl/>
              <w:overflowPunct/>
              <w:autoSpaceDE/>
              <w:autoSpaceDN/>
              <w:adjustRightInd/>
              <w:spacing w:after="0"/>
              <w:jc w:val="center"/>
              <w:textAlignment w:val="auto"/>
              <w:rPr>
                <w:i/>
                <w:color w:val="000000"/>
                <w:sz w:val="16"/>
                <w:szCs w:val="16"/>
                <w:lang w:eastAsia="zh-CN"/>
              </w:rPr>
            </w:pPr>
            <w:r w:rsidRPr="00171827">
              <w:rPr>
                <w:i/>
                <w:color w:val="000000"/>
                <w:sz w:val="16"/>
                <w:szCs w:val="16"/>
                <w:lang w:eastAsia="zh-CN"/>
              </w:rPr>
              <w:t>98.1%</w:t>
            </w:r>
          </w:p>
        </w:tc>
      </w:tr>
    </w:tbl>
    <w:p w14:paraId="65455871" w14:textId="1683FBA6" w:rsidR="00537CBB" w:rsidRPr="0095445F" w:rsidRDefault="00537CBB" w:rsidP="00537CBB">
      <w:pPr>
        <w:rPr>
          <w:rFonts w:eastAsia="Malgun Gothic"/>
        </w:rPr>
      </w:pPr>
      <w:r>
        <w:rPr>
          <w:rFonts w:ascii="Arial" w:hAnsi="Arial" w:cs="Arial"/>
          <w:b/>
          <w:i/>
          <w:spacing w:val="-4"/>
          <w:szCs w:val="18"/>
        </w:rPr>
        <w:t xml:space="preserve">(c). Lifetime: </w:t>
      </w:r>
      <w:r>
        <w:rPr>
          <w:rFonts w:eastAsia="Malgun Gothic"/>
        </w:rPr>
        <w:t xml:space="preserve">Lifetime were measured at a </w:t>
      </w:r>
      <w:r w:rsidRPr="003E3727">
        <w:rPr>
          <w:rFonts w:eastAsia="Malgun Gothic"/>
        </w:rPr>
        <w:t>fixed</w:t>
      </w:r>
      <w:r>
        <w:rPr>
          <w:rFonts w:eastAsia="Malgun Gothic"/>
        </w:rPr>
        <w:t xml:space="preserve"> current density of 4.5mA/cm</w:t>
      </w:r>
      <w:r w:rsidRPr="003E3727">
        <w:rPr>
          <w:rFonts w:eastAsia="Malgun Gothic"/>
          <w:vertAlign w:val="superscript"/>
        </w:rPr>
        <w:t>2</w:t>
      </w:r>
      <w:r>
        <w:rPr>
          <w:rFonts w:eastAsia="Malgun Gothic"/>
        </w:rPr>
        <w:t xml:space="preserve"> in the </w:t>
      </w:r>
      <w:r w:rsidRPr="00BE25E8">
        <w:rPr>
          <w:rFonts w:eastAsia="Malgun Gothic"/>
        </w:rPr>
        <w:t>temperature</w:t>
      </w:r>
      <w:r>
        <w:rPr>
          <w:rFonts w:eastAsia="Malgun Gothic"/>
        </w:rPr>
        <w:t xml:space="preserve"> of 25℃. The re</w:t>
      </w:r>
      <w:r w:rsidR="001E0C23">
        <w:rPr>
          <w:rFonts w:eastAsia="Malgun Gothic"/>
        </w:rPr>
        <w:t xml:space="preserve">sult is shown in Figure </w:t>
      </w:r>
      <w:r w:rsidR="003A5789">
        <w:rPr>
          <w:rFonts w:eastAsia="Malgun Gothic"/>
        </w:rPr>
        <w:t>4</w:t>
      </w:r>
      <w:r w:rsidR="001E0C23">
        <w:rPr>
          <w:rFonts w:eastAsia="Malgun Gothic"/>
        </w:rPr>
        <w:t>. The</w:t>
      </w:r>
      <w:r>
        <w:rPr>
          <w:rFonts w:eastAsia="Malgun Gothic"/>
        </w:rPr>
        <w:t xml:space="preserve"> lifetime result</w:t>
      </w:r>
      <w:r w:rsidR="001E0C23">
        <w:rPr>
          <w:rFonts w:eastAsia="Malgun Gothic"/>
        </w:rPr>
        <w:t>s</w:t>
      </w:r>
      <w:r>
        <w:rPr>
          <w:rFonts w:eastAsia="Malgun Gothic"/>
        </w:rPr>
        <w:t xml:space="preserve"> of Device</w:t>
      </w:r>
      <w:r w:rsidRPr="0015451B">
        <w:rPr>
          <w:rFonts w:eastAsia="Malgun Gothic"/>
        </w:rPr>
        <w:t xml:space="preserve"> </w:t>
      </w:r>
      <w:r w:rsidRPr="0015451B">
        <w:t>Ⅱ</w:t>
      </w:r>
      <w:r w:rsidRPr="0015451B">
        <w:rPr>
          <w:rFonts w:eastAsia="Malgun Gothic"/>
        </w:rPr>
        <w:t xml:space="preserve"> and </w:t>
      </w:r>
      <w:r w:rsidRPr="0015451B">
        <w:t>Ⅲ</w:t>
      </w:r>
      <w:r>
        <w:t xml:space="preserve"> </w:t>
      </w:r>
      <w:r w:rsidR="001E0C23">
        <w:t>are</w:t>
      </w:r>
      <w:r>
        <w:t xml:space="preserve"> almost the same level with </w:t>
      </w:r>
      <w:r w:rsidRPr="003B1D01">
        <w:rPr>
          <w:rFonts w:hint="eastAsia"/>
        </w:rPr>
        <w:t xml:space="preserve">Device </w:t>
      </w:r>
      <w:r w:rsidRPr="003B1D01">
        <w:t>Ⅰ</w:t>
      </w:r>
      <w:r>
        <w:t xml:space="preserve">. </w:t>
      </w:r>
      <w:r w:rsidRPr="0095445F">
        <w:t>What needs to be noted is</w:t>
      </w:r>
      <w:r>
        <w:t xml:space="preserve"> the rise of voltage. </w:t>
      </w:r>
      <w:r w:rsidRPr="0095445F">
        <w:t>T</w:t>
      </w:r>
      <w:r>
        <w:t xml:space="preserve">he voltage increase is 0.06V of Device </w:t>
      </w:r>
      <w:r w:rsidRPr="0095445F">
        <w:t>Ⅰ</w:t>
      </w:r>
      <w:r>
        <w:t xml:space="preserve">. </w:t>
      </w:r>
      <w:r>
        <w:rPr>
          <w:rFonts w:ascii="TimesNewRomanPSMT" w:hAnsi="TimesNewRomanPSMT" w:cs="TimesNewRomanPSMT"/>
          <w:szCs w:val="18"/>
          <w:lang w:eastAsia="en-US"/>
        </w:rPr>
        <w:t>Meanwhile,</w:t>
      </w:r>
      <w:r>
        <w:t xml:space="preserve"> the voltage </w:t>
      </w:r>
      <w:r w:rsidRPr="00480F8B">
        <w:t>variation</w:t>
      </w:r>
      <w:r>
        <w:t xml:space="preserve"> is</w:t>
      </w:r>
      <w:r w:rsidRPr="0095445F">
        <w:t xml:space="preserve"> decreased by</w:t>
      </w:r>
      <w:r>
        <w:t xml:space="preserve"> 0.03V of </w:t>
      </w:r>
      <w:r>
        <w:rPr>
          <w:rFonts w:eastAsia="Malgun Gothic"/>
        </w:rPr>
        <w:t>Device</w:t>
      </w:r>
      <w:r w:rsidRPr="0015451B">
        <w:rPr>
          <w:rFonts w:eastAsia="Malgun Gothic"/>
        </w:rPr>
        <w:t xml:space="preserve"> </w:t>
      </w:r>
      <w:r w:rsidRPr="0015451B">
        <w:t>Ⅱ</w:t>
      </w:r>
      <w:r w:rsidRPr="0015451B">
        <w:rPr>
          <w:rFonts w:eastAsia="Malgun Gothic"/>
        </w:rPr>
        <w:t xml:space="preserve"> and </w:t>
      </w:r>
      <w:r w:rsidRPr="0015451B">
        <w:t>Ⅲ</w:t>
      </w:r>
      <w:r>
        <w:t xml:space="preserve">. </w:t>
      </w:r>
      <w:r w:rsidRPr="0095445F">
        <w:t>This observation proved that</w:t>
      </w:r>
      <w:r>
        <w:t xml:space="preserve"> the COL layer is b</w:t>
      </w:r>
      <w:r w:rsidRPr="0095445F">
        <w:t xml:space="preserve">eneficial to </w:t>
      </w:r>
      <w:r>
        <w:t xml:space="preserve">the </w:t>
      </w:r>
      <w:r w:rsidRPr="0095445F">
        <w:t>stability</w:t>
      </w:r>
      <w:r>
        <w:t xml:space="preserve"> of OLED device.</w:t>
      </w:r>
    </w:p>
    <w:p w14:paraId="305EC5D6" w14:textId="01360C8A" w:rsidR="00537CBB" w:rsidRDefault="00B72749" w:rsidP="00537CBB">
      <w:pPr>
        <w:jc w:val="center"/>
        <w:rPr>
          <w:rFonts w:eastAsia="Malgun Gothic"/>
        </w:rPr>
      </w:pPr>
      <w:r w:rsidRPr="00B72749">
        <w:rPr>
          <w:rFonts w:eastAsia="Malgun Gothic"/>
          <w:noProof/>
          <w:lang w:eastAsia="zh-CN"/>
        </w:rPr>
        <w:drawing>
          <wp:inline distT="0" distB="0" distL="0" distR="0" wp14:anchorId="35B468F7" wp14:editId="3EC149F8">
            <wp:extent cx="2628000" cy="3696277"/>
            <wp:effectExtent l="0" t="0" r="1270" b="0"/>
            <wp:docPr id="1" name="图片 1" descr="D:\工作资料\10 专利\论文\画图\fig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工作资料\10 专利\论文\画图\fig5.e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28000" cy="3696277"/>
                    </a:xfrm>
                    <a:prstGeom prst="rect">
                      <a:avLst/>
                    </a:prstGeom>
                    <a:noFill/>
                    <a:ln>
                      <a:noFill/>
                    </a:ln>
                  </pic:spPr>
                </pic:pic>
              </a:graphicData>
            </a:graphic>
          </wp:inline>
        </w:drawing>
      </w:r>
    </w:p>
    <w:p w14:paraId="3ED873F7" w14:textId="70F968A6" w:rsidR="00537CBB" w:rsidRDefault="00537CBB" w:rsidP="00537CBB">
      <w:pPr>
        <w:jc w:val="center"/>
        <w:rPr>
          <w:rFonts w:eastAsia="Malgun Gothic"/>
        </w:rPr>
      </w:pPr>
      <w:r w:rsidRPr="00346238">
        <w:rPr>
          <w:rFonts w:ascii="Arial" w:hAnsi="Arial" w:cs="Arial"/>
          <w:b/>
          <w:szCs w:val="18"/>
        </w:rPr>
        <w:t xml:space="preserve">Figure </w:t>
      </w:r>
      <w:r w:rsidR="003A5789">
        <w:rPr>
          <w:rFonts w:ascii="Arial" w:hAnsi="Arial" w:cs="Arial"/>
          <w:b/>
          <w:szCs w:val="18"/>
        </w:rPr>
        <w:t>4</w:t>
      </w:r>
      <w:r w:rsidRPr="00346238">
        <w:rPr>
          <w:rFonts w:ascii="Arial" w:hAnsi="Arial" w:cs="Arial"/>
          <w:b/>
          <w:szCs w:val="18"/>
        </w:rPr>
        <w:t>.</w:t>
      </w:r>
      <w:r>
        <w:rPr>
          <w:rFonts w:cs="Arial"/>
          <w:szCs w:val="18"/>
        </w:rPr>
        <w:t xml:space="preserve"> </w:t>
      </w:r>
      <w:r w:rsidRPr="007B0C1D">
        <w:rPr>
          <w:rFonts w:ascii="Arial" w:hAnsi="Arial" w:cs="Arial"/>
          <w:szCs w:val="18"/>
        </w:rPr>
        <w:t xml:space="preserve"> </w:t>
      </w:r>
      <w:r>
        <w:rPr>
          <w:rFonts w:ascii="Arial" w:hAnsi="Arial" w:cs="Arial"/>
          <w:szCs w:val="18"/>
        </w:rPr>
        <w:t>Lifetime</w:t>
      </w:r>
      <w:r w:rsidRPr="007B0C1D">
        <w:rPr>
          <w:rFonts w:ascii="Arial" w:hAnsi="Arial" w:cs="Arial"/>
          <w:szCs w:val="18"/>
        </w:rPr>
        <w:t xml:space="preserve"> of </w:t>
      </w:r>
      <w:r w:rsidRPr="007B0C1D">
        <w:rPr>
          <w:rFonts w:ascii="Arial" w:hAnsi="Arial" w:cs="Arial"/>
          <w:bCs/>
        </w:rPr>
        <w:t>Devic</w:t>
      </w:r>
      <w:r w:rsidRPr="0095445F">
        <w:rPr>
          <w:rFonts w:ascii="Arial" w:hAnsi="Arial" w:cs="Arial"/>
          <w:bCs/>
        </w:rPr>
        <w:t>e</w:t>
      </w:r>
      <w:r w:rsidRPr="0095445F">
        <w:rPr>
          <w:rFonts w:ascii="Arial" w:hAnsi="Arial" w:cs="Arial"/>
          <w:lang w:eastAsia="zh-CN"/>
        </w:rPr>
        <w:t xml:space="preserve"> </w:t>
      </w:r>
      <w:r w:rsidRPr="0095445F">
        <w:rPr>
          <w:rFonts w:ascii="宋体" w:hAnsi="宋体" w:cs="宋体" w:hint="eastAsia"/>
          <w:lang w:eastAsia="zh-CN"/>
        </w:rPr>
        <w:t>Ⅰ</w:t>
      </w:r>
      <w:r w:rsidRPr="0095445F">
        <w:rPr>
          <w:rFonts w:ascii="Arial" w:hAnsi="Arial" w:cs="Arial"/>
          <w:lang w:eastAsia="zh-CN"/>
        </w:rPr>
        <w:t xml:space="preserve">, </w:t>
      </w:r>
      <w:r w:rsidRPr="0095445F">
        <w:rPr>
          <w:rFonts w:ascii="宋体" w:hAnsi="宋体" w:cs="宋体" w:hint="eastAsia"/>
          <w:lang w:eastAsia="zh-CN"/>
        </w:rPr>
        <w:t>Ⅱ</w:t>
      </w:r>
      <w:r w:rsidRPr="0095445F">
        <w:rPr>
          <w:rFonts w:ascii="Arial" w:hAnsi="Arial" w:cs="Arial"/>
          <w:lang w:eastAsia="zh-CN"/>
        </w:rPr>
        <w:t xml:space="preserve"> and </w:t>
      </w:r>
      <w:r w:rsidRPr="0095445F">
        <w:rPr>
          <w:rFonts w:ascii="宋体" w:hAnsi="宋体" w:cs="宋体" w:hint="eastAsia"/>
          <w:lang w:eastAsia="zh-CN"/>
        </w:rPr>
        <w:t>Ⅲ</w:t>
      </w:r>
      <w:r w:rsidRPr="0095445F">
        <w:rPr>
          <w:rFonts w:ascii="Arial" w:hAnsi="Arial" w:cs="Arial"/>
          <w:lang w:eastAsia="zh-CN"/>
        </w:rPr>
        <w:t>, (a)</w:t>
      </w:r>
      <w:r>
        <w:rPr>
          <w:rFonts w:ascii="Arial" w:hAnsi="Arial" w:cs="Arial"/>
          <w:lang w:eastAsia="zh-CN"/>
        </w:rPr>
        <w:t xml:space="preserve"> Luminance, (b) Voltage</w:t>
      </w:r>
    </w:p>
    <w:p w14:paraId="10E5A0AD" w14:textId="4B18EFBC" w:rsidR="00537CBB" w:rsidRPr="0042394A" w:rsidRDefault="00537CBB" w:rsidP="00537CBB">
      <w:pPr>
        <w:rPr>
          <w:lang w:eastAsia="zh-CN"/>
        </w:rPr>
      </w:pPr>
      <w:r>
        <w:rPr>
          <w:rFonts w:ascii="Arial" w:hAnsi="Arial" w:cs="Arial"/>
          <w:b/>
          <w:i/>
          <w:spacing w:val="-4"/>
          <w:szCs w:val="18"/>
        </w:rPr>
        <w:t xml:space="preserve">(d). Luminance </w:t>
      </w:r>
      <w:r w:rsidR="00762D84">
        <w:rPr>
          <w:rFonts w:ascii="Arial" w:hAnsi="Arial" w:cs="Arial"/>
          <w:b/>
          <w:i/>
          <w:spacing w:val="-4"/>
          <w:szCs w:val="18"/>
        </w:rPr>
        <w:t>O</w:t>
      </w:r>
      <w:r>
        <w:rPr>
          <w:rFonts w:ascii="Arial" w:hAnsi="Arial" w:cs="Arial"/>
          <w:b/>
          <w:i/>
          <w:spacing w:val="-4"/>
          <w:szCs w:val="18"/>
        </w:rPr>
        <w:t xml:space="preserve">vershoot </w:t>
      </w:r>
      <w:r w:rsidR="00762D84">
        <w:rPr>
          <w:rFonts w:ascii="Arial" w:hAnsi="Arial" w:cs="Arial"/>
          <w:b/>
          <w:i/>
          <w:spacing w:val="-4"/>
          <w:szCs w:val="18"/>
        </w:rPr>
        <w:t>M</w:t>
      </w:r>
      <w:r>
        <w:rPr>
          <w:rFonts w:ascii="Arial" w:hAnsi="Arial" w:cs="Arial"/>
          <w:b/>
          <w:i/>
          <w:spacing w:val="-4"/>
          <w:szCs w:val="18"/>
        </w:rPr>
        <w:t xml:space="preserve">easurement: </w:t>
      </w:r>
      <w:r>
        <w:rPr>
          <w:rFonts w:eastAsia="Malgun Gothic"/>
        </w:rPr>
        <w:t>A mobile product was fabricated using these devices and l</w:t>
      </w:r>
      <w:r w:rsidRPr="007207FF">
        <w:rPr>
          <w:rFonts w:eastAsia="Malgun Gothic"/>
        </w:rPr>
        <w:t>uminance overshoot</w:t>
      </w:r>
      <w:r>
        <w:rPr>
          <w:rFonts w:eastAsia="Malgun Gothic"/>
        </w:rPr>
        <w:t xml:space="preserve"> was measured by C410 while the </w:t>
      </w:r>
      <w:r w:rsidRPr="0042394A">
        <w:rPr>
          <w:rFonts w:eastAsia="Malgun Gothic"/>
        </w:rPr>
        <w:t>pattern switch</w:t>
      </w:r>
      <w:r>
        <w:rPr>
          <w:rFonts w:eastAsia="Malgun Gothic"/>
        </w:rPr>
        <w:t>es from 2nit L0 to L32</w:t>
      </w:r>
      <w:r>
        <w:rPr>
          <w:rFonts w:hint="eastAsia"/>
          <w:lang w:eastAsia="zh-CN"/>
        </w:rPr>
        <w:t>.</w:t>
      </w:r>
      <w:r>
        <w:rPr>
          <w:lang w:eastAsia="zh-CN"/>
        </w:rPr>
        <w:t xml:space="preserve"> </w:t>
      </w:r>
    </w:p>
    <w:p w14:paraId="5451CD6F" w14:textId="77777777" w:rsidR="00537CBB" w:rsidRDefault="00537CBB" w:rsidP="00537CBB">
      <w:pPr>
        <w:jc w:val="center"/>
        <w:rPr>
          <w:rFonts w:eastAsia="Malgun Gothic"/>
          <w:noProof/>
          <w:bdr w:val="single" w:sz="4" w:space="0" w:color="808080"/>
          <w:lang w:eastAsia="zh-CN"/>
        </w:rPr>
      </w:pPr>
      <w:r>
        <w:rPr>
          <w:rFonts w:eastAsia="Malgun Gothic"/>
          <w:noProof/>
          <w:bdr w:val="single" w:sz="4" w:space="0" w:color="808080"/>
          <w:lang w:eastAsia="zh-CN"/>
        </w:rPr>
        <w:drawing>
          <wp:inline distT="0" distB="0" distL="0" distR="0" wp14:anchorId="4C533AD6" wp14:editId="02BA803B">
            <wp:extent cx="2844000" cy="2608226"/>
            <wp:effectExtent l="0" t="0" r="0" b="1905"/>
            <wp:docPr id="11" name="图片 11" descr="fi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000" cy="2608226"/>
                    </a:xfrm>
                    <a:prstGeom prst="rect">
                      <a:avLst/>
                    </a:prstGeom>
                    <a:noFill/>
                    <a:ln>
                      <a:noFill/>
                    </a:ln>
                  </pic:spPr>
                </pic:pic>
              </a:graphicData>
            </a:graphic>
          </wp:inline>
        </w:drawing>
      </w:r>
    </w:p>
    <w:p w14:paraId="61430B31" w14:textId="04BD54FA" w:rsidR="00537CBB" w:rsidRDefault="00537CBB" w:rsidP="00537CBB">
      <w:pPr>
        <w:jc w:val="center"/>
        <w:rPr>
          <w:rFonts w:ascii="宋体" w:hAnsi="宋体" w:cs="宋体"/>
          <w:lang w:eastAsia="zh-CN"/>
        </w:rPr>
      </w:pPr>
      <w:r w:rsidRPr="00346238">
        <w:rPr>
          <w:rFonts w:ascii="Arial" w:hAnsi="Arial" w:cs="Arial"/>
          <w:b/>
          <w:szCs w:val="18"/>
        </w:rPr>
        <w:t xml:space="preserve">Figure </w:t>
      </w:r>
      <w:r w:rsidR="003A5789">
        <w:rPr>
          <w:rFonts w:ascii="Arial" w:hAnsi="Arial" w:cs="Arial"/>
          <w:b/>
          <w:szCs w:val="18"/>
        </w:rPr>
        <w:t>5</w:t>
      </w:r>
      <w:r w:rsidRPr="00346238">
        <w:rPr>
          <w:rFonts w:ascii="Arial" w:hAnsi="Arial" w:cs="Arial"/>
          <w:b/>
          <w:szCs w:val="18"/>
        </w:rPr>
        <w:t>.</w:t>
      </w:r>
      <w:r>
        <w:rPr>
          <w:rFonts w:cs="Arial"/>
          <w:szCs w:val="18"/>
        </w:rPr>
        <w:t xml:space="preserve"> </w:t>
      </w:r>
      <w:r w:rsidRPr="007B0C1D">
        <w:rPr>
          <w:rFonts w:ascii="Arial" w:hAnsi="Arial" w:cs="Arial"/>
          <w:szCs w:val="18"/>
        </w:rPr>
        <w:t xml:space="preserve"> </w:t>
      </w:r>
      <w:r w:rsidRPr="007207FF">
        <w:rPr>
          <w:rFonts w:ascii="Arial" w:hAnsi="Arial" w:cs="Arial"/>
          <w:szCs w:val="18"/>
        </w:rPr>
        <w:t xml:space="preserve">Luminance overshoot of </w:t>
      </w:r>
      <w:r w:rsidRPr="007207FF">
        <w:rPr>
          <w:rFonts w:ascii="Arial" w:hAnsi="Arial" w:cs="Arial"/>
          <w:bCs/>
        </w:rPr>
        <w:t>Device</w:t>
      </w:r>
      <w:r w:rsidRPr="007207FF">
        <w:rPr>
          <w:rFonts w:ascii="Arial" w:hAnsi="Arial" w:cs="Arial"/>
          <w:lang w:eastAsia="zh-CN"/>
        </w:rPr>
        <w:t xml:space="preserve"> </w:t>
      </w:r>
      <w:r w:rsidRPr="007207FF">
        <w:rPr>
          <w:rFonts w:ascii="宋体" w:hAnsi="宋体" w:cs="宋体" w:hint="eastAsia"/>
          <w:lang w:eastAsia="zh-CN"/>
        </w:rPr>
        <w:t>Ⅰ</w:t>
      </w:r>
      <w:r w:rsidRPr="007207FF">
        <w:rPr>
          <w:rFonts w:ascii="Arial" w:hAnsi="Arial" w:cs="Arial"/>
          <w:lang w:eastAsia="zh-CN"/>
        </w:rPr>
        <w:t xml:space="preserve">, </w:t>
      </w:r>
      <w:r w:rsidRPr="007207FF">
        <w:rPr>
          <w:rFonts w:ascii="宋体" w:hAnsi="宋体" w:cs="宋体" w:hint="eastAsia"/>
          <w:lang w:eastAsia="zh-CN"/>
        </w:rPr>
        <w:t>Ⅱ</w:t>
      </w:r>
      <w:r w:rsidRPr="007207FF">
        <w:rPr>
          <w:rFonts w:ascii="Arial" w:hAnsi="Arial" w:cs="Arial"/>
          <w:lang w:eastAsia="zh-CN"/>
        </w:rPr>
        <w:t xml:space="preserve"> and </w:t>
      </w:r>
      <w:r w:rsidRPr="007207FF">
        <w:rPr>
          <w:rFonts w:ascii="宋体" w:hAnsi="宋体" w:cs="宋体" w:hint="eastAsia"/>
          <w:lang w:eastAsia="zh-CN"/>
        </w:rPr>
        <w:t>Ⅲ</w:t>
      </w:r>
    </w:p>
    <w:p w14:paraId="641137E8" w14:textId="1B328008" w:rsidR="00537CBB" w:rsidRDefault="001E0C23" w:rsidP="00537CBB">
      <w:pPr>
        <w:rPr>
          <w:rFonts w:eastAsia="Malgun Gothic"/>
        </w:rPr>
      </w:pPr>
      <w:r>
        <w:rPr>
          <w:lang w:eastAsia="zh-CN"/>
        </w:rPr>
        <w:t>As shown in F</w:t>
      </w:r>
      <w:r w:rsidR="00537CBB">
        <w:rPr>
          <w:lang w:eastAsia="zh-CN"/>
        </w:rPr>
        <w:t xml:space="preserve">igure </w:t>
      </w:r>
      <w:r w:rsidR="003A5789">
        <w:rPr>
          <w:lang w:eastAsia="zh-CN"/>
        </w:rPr>
        <w:t>5</w:t>
      </w:r>
      <w:r w:rsidR="00537CBB">
        <w:rPr>
          <w:lang w:eastAsia="zh-CN"/>
        </w:rPr>
        <w:t>, t</w:t>
      </w:r>
      <w:r w:rsidR="00537CBB" w:rsidRPr="000649F4">
        <w:rPr>
          <w:lang w:eastAsia="zh-CN"/>
        </w:rPr>
        <w:t>here is an obvious</w:t>
      </w:r>
      <w:r w:rsidR="00537CBB">
        <w:rPr>
          <w:lang w:eastAsia="zh-CN"/>
        </w:rPr>
        <w:t xml:space="preserve"> l</w:t>
      </w:r>
      <w:r w:rsidR="00537CBB" w:rsidRPr="000649F4">
        <w:rPr>
          <w:lang w:eastAsia="zh-CN"/>
        </w:rPr>
        <w:t>uminance overshoot</w:t>
      </w:r>
      <w:r w:rsidR="00537CBB" w:rsidRPr="000649F4">
        <w:rPr>
          <w:rFonts w:hint="eastAsia"/>
          <w:lang w:eastAsia="zh-CN"/>
        </w:rPr>
        <w:t xml:space="preserve"> </w:t>
      </w:r>
      <w:r w:rsidR="00537CBB">
        <w:rPr>
          <w:lang w:eastAsia="zh-CN"/>
        </w:rPr>
        <w:t xml:space="preserve">on panels using </w:t>
      </w:r>
      <w:r w:rsidR="00537CBB" w:rsidRPr="003B1D01">
        <w:rPr>
          <w:rFonts w:hint="eastAsia"/>
        </w:rPr>
        <w:t xml:space="preserve">Device </w:t>
      </w:r>
      <w:r w:rsidR="00537CBB" w:rsidRPr="003B1D01">
        <w:t>Ⅰ</w:t>
      </w:r>
      <w:r w:rsidR="00537CBB">
        <w:t xml:space="preserve">, the overshoot value is up to 496% and </w:t>
      </w:r>
      <w:r w:rsidR="00537CBB" w:rsidRPr="00C27D7D">
        <w:t>flicker</w:t>
      </w:r>
      <w:r w:rsidR="00537CBB">
        <w:t xml:space="preserve"> is v</w:t>
      </w:r>
      <w:r w:rsidR="00537CBB" w:rsidRPr="00C27D7D">
        <w:t>isible to the eye</w:t>
      </w:r>
      <w:r w:rsidR="00537CBB">
        <w:t xml:space="preserve">. </w:t>
      </w:r>
      <w:r w:rsidR="00537CBB" w:rsidRPr="00E87E25">
        <w:t>Meanwhile</w:t>
      </w:r>
      <w:r w:rsidR="00537CBB">
        <w:t xml:space="preserve">, </w:t>
      </w:r>
      <w:r w:rsidR="00537CBB" w:rsidRPr="00E87E25">
        <w:t>significant improvement</w:t>
      </w:r>
      <w:r w:rsidR="00537CBB">
        <w:t xml:space="preserve"> can be o</w:t>
      </w:r>
      <w:r w:rsidR="00537CBB" w:rsidRPr="00E87E25">
        <w:t>btained</w:t>
      </w:r>
      <w:r w:rsidR="00537CBB">
        <w:t xml:space="preserve"> using Device </w:t>
      </w:r>
      <w:r w:rsidR="00537CBB" w:rsidRPr="00E87E25">
        <w:t>Ⅱ</w:t>
      </w:r>
      <w:r w:rsidR="00537CBB">
        <w:rPr>
          <w:lang w:eastAsia="zh-CN"/>
        </w:rPr>
        <w:t xml:space="preserve"> and </w:t>
      </w:r>
      <w:r w:rsidR="00537CBB">
        <w:t>the overshoot r</w:t>
      </w:r>
      <w:r w:rsidR="00537CBB" w:rsidRPr="00E87E25">
        <w:t>educe</w:t>
      </w:r>
      <w:r w:rsidR="00537CBB">
        <w:t>s</w:t>
      </w:r>
      <w:r w:rsidR="00537CBB" w:rsidRPr="00E87E25">
        <w:t xml:space="preserve"> to</w:t>
      </w:r>
      <w:r w:rsidR="00537CBB">
        <w:t xml:space="preserve"> 103%. </w:t>
      </w:r>
      <w:r w:rsidR="00537CBB" w:rsidRPr="00E87E25">
        <w:t>In addition</w:t>
      </w:r>
      <w:r w:rsidR="00537CBB">
        <w:t>, l</w:t>
      </w:r>
      <w:r w:rsidR="00537CBB" w:rsidRPr="00E87E25">
        <w:t xml:space="preserve">uminance overshoot phenomenon </w:t>
      </w:r>
      <w:r w:rsidR="00537CBB">
        <w:t xml:space="preserve">nearly </w:t>
      </w:r>
      <w:r w:rsidR="00537CBB" w:rsidRPr="00E87E25">
        <w:t>cannot be seen</w:t>
      </w:r>
      <w:r w:rsidR="00537CBB">
        <w:t xml:space="preserve"> when </w:t>
      </w:r>
      <w:r w:rsidR="00537CBB" w:rsidRPr="0042394A">
        <w:rPr>
          <w:rFonts w:eastAsia="Malgun Gothic"/>
        </w:rPr>
        <w:t>pattern switch</w:t>
      </w:r>
      <w:r w:rsidR="00537CBB">
        <w:rPr>
          <w:rFonts w:eastAsia="Malgun Gothic"/>
        </w:rPr>
        <w:t xml:space="preserve">es. </w:t>
      </w:r>
      <w:r w:rsidR="00537CBB">
        <w:t xml:space="preserve">Device </w:t>
      </w:r>
      <w:r w:rsidR="00537CBB" w:rsidRPr="003074F7">
        <w:t>Ⅲ</w:t>
      </w:r>
      <w:r w:rsidR="00537CBB">
        <w:t xml:space="preserve"> exhibits</w:t>
      </w:r>
      <w:r w:rsidR="00537CBB" w:rsidRPr="00E87E25">
        <w:t xml:space="preserve"> the best performance among </w:t>
      </w:r>
      <w:r w:rsidR="00537CBB">
        <w:t>three</w:t>
      </w:r>
      <w:r w:rsidR="00537CBB" w:rsidRPr="00E87E25">
        <w:t xml:space="preserve"> devices</w:t>
      </w:r>
      <w:r w:rsidR="00537CBB">
        <w:t xml:space="preserve"> and l</w:t>
      </w:r>
      <w:r w:rsidR="00537CBB" w:rsidRPr="003074F7">
        <w:t>uminance overshoot</w:t>
      </w:r>
      <w:r w:rsidR="00537CBB">
        <w:t xml:space="preserve"> has been completely improved.</w:t>
      </w:r>
    </w:p>
    <w:p w14:paraId="039AA8B6" w14:textId="77777777" w:rsidR="00537CBB" w:rsidRPr="009057D2" w:rsidRDefault="00537CBB" w:rsidP="00D053CC">
      <w:pPr>
        <w:spacing w:before="360" w:after="40"/>
        <w:jc w:val="center"/>
        <w:rPr>
          <w:rFonts w:ascii="Arial" w:hAnsi="Arial" w:cs="Arial"/>
          <w:lang w:eastAsia="zh-CN"/>
        </w:rPr>
      </w:pPr>
      <w:r w:rsidRPr="009057D2">
        <w:rPr>
          <w:rFonts w:ascii="Arial" w:hAnsi="Arial" w:cs="Arial"/>
          <w:b/>
        </w:rPr>
        <w:t xml:space="preserve">Table </w:t>
      </w:r>
      <w:r>
        <w:rPr>
          <w:rFonts w:ascii="Arial" w:hAnsi="Arial" w:cs="Arial"/>
          <w:b/>
        </w:rPr>
        <w:t>4</w:t>
      </w:r>
      <w:r w:rsidRPr="009057D2">
        <w:rPr>
          <w:rFonts w:ascii="Arial" w:hAnsi="Arial" w:cs="Arial"/>
        </w:rPr>
        <w:t xml:space="preserve">. </w:t>
      </w:r>
      <w:r w:rsidRPr="00C27D7D">
        <w:rPr>
          <w:rFonts w:ascii="Arial" w:hAnsi="Arial" w:cs="Arial"/>
          <w:szCs w:val="18"/>
        </w:rPr>
        <w:t>Luminance overshoot</w:t>
      </w:r>
      <w:r w:rsidRPr="00C27D7D">
        <w:rPr>
          <w:rFonts w:ascii="Arial" w:hAnsi="Arial" w:cs="Arial"/>
          <w:bCs/>
        </w:rPr>
        <w:t xml:space="preserve"> of Device</w:t>
      </w:r>
      <w:r w:rsidRPr="00C27D7D">
        <w:rPr>
          <w:rFonts w:ascii="Arial" w:hAnsi="Arial" w:cs="Arial"/>
          <w:lang w:eastAsia="zh-CN"/>
        </w:rPr>
        <w:t xml:space="preserve"> </w:t>
      </w:r>
      <w:r w:rsidRPr="00C27D7D">
        <w:rPr>
          <w:rFonts w:ascii="宋体" w:hAnsi="宋体" w:cs="宋体" w:hint="eastAsia"/>
          <w:lang w:eastAsia="zh-CN"/>
        </w:rPr>
        <w:t>Ⅰ</w:t>
      </w:r>
      <w:r w:rsidRPr="00C27D7D">
        <w:rPr>
          <w:rFonts w:ascii="Arial" w:hAnsi="Arial" w:cs="Arial"/>
          <w:lang w:eastAsia="zh-CN"/>
        </w:rPr>
        <w:t xml:space="preserve">, </w:t>
      </w:r>
      <w:r w:rsidRPr="00C27D7D">
        <w:rPr>
          <w:rFonts w:ascii="宋体" w:hAnsi="宋体" w:cs="宋体" w:hint="eastAsia"/>
          <w:lang w:eastAsia="zh-CN"/>
        </w:rPr>
        <w:t>Ⅱ</w:t>
      </w:r>
      <w:r w:rsidRPr="00C27D7D">
        <w:rPr>
          <w:rFonts w:ascii="Arial" w:hAnsi="Arial" w:cs="Arial"/>
          <w:lang w:eastAsia="zh-CN"/>
        </w:rPr>
        <w:t xml:space="preserve"> and </w:t>
      </w:r>
      <w:r w:rsidRPr="00C27D7D">
        <w:rPr>
          <w:rFonts w:ascii="宋体" w:hAnsi="宋体" w:cs="宋体" w:hint="eastAsia"/>
          <w:lang w:eastAsia="zh-CN"/>
        </w:rPr>
        <w:t>Ⅲ</w:t>
      </w:r>
    </w:p>
    <w:tbl>
      <w:tblPr>
        <w:tblW w:w="4080" w:type="dxa"/>
        <w:jc w:val="center"/>
        <w:tblLook w:val="04A0" w:firstRow="1" w:lastRow="0" w:firstColumn="1" w:lastColumn="0" w:noHBand="0" w:noVBand="1"/>
      </w:tblPr>
      <w:tblGrid>
        <w:gridCol w:w="1020"/>
        <w:gridCol w:w="1020"/>
        <w:gridCol w:w="1020"/>
        <w:gridCol w:w="1020"/>
      </w:tblGrid>
      <w:tr w:rsidR="00537CBB" w:rsidRPr="00AF2ED5" w14:paraId="0116D73F" w14:textId="77777777" w:rsidTr="00756F8C">
        <w:trPr>
          <w:trHeight w:val="330"/>
          <w:jc w:val="center"/>
        </w:trPr>
        <w:tc>
          <w:tcPr>
            <w:tcW w:w="1020" w:type="dxa"/>
            <w:tcBorders>
              <w:top w:val="single" w:sz="4" w:space="0" w:color="auto"/>
              <w:left w:val="single" w:sz="4" w:space="0" w:color="auto"/>
              <w:bottom w:val="nil"/>
              <w:right w:val="single" w:sz="4" w:space="0" w:color="auto"/>
            </w:tcBorders>
            <w:shd w:val="clear" w:color="auto" w:fill="auto"/>
            <w:noWrap/>
            <w:vAlign w:val="center"/>
            <w:hideMark/>
          </w:tcPr>
          <w:p w14:paraId="5F46F108" w14:textId="77777777" w:rsidR="00537CBB" w:rsidRPr="000A0874" w:rsidRDefault="00537CBB" w:rsidP="004543D1">
            <w:pPr>
              <w:widowControl/>
              <w:overflowPunct/>
              <w:autoSpaceDE/>
              <w:autoSpaceDN/>
              <w:adjustRightInd/>
              <w:spacing w:after="0"/>
              <w:jc w:val="center"/>
              <w:textAlignment w:val="auto"/>
              <w:rPr>
                <w:b/>
                <w:bCs/>
                <w:szCs w:val="18"/>
                <w:lang w:eastAsia="zh-CN"/>
              </w:rPr>
            </w:pPr>
            <w:r w:rsidRPr="000A0874">
              <w:rPr>
                <w:b/>
                <w:bCs/>
                <w:szCs w:val="18"/>
                <w:lang w:eastAsia="zh-CN"/>
              </w:rPr>
              <w:t>Device</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3F99B279" w14:textId="77777777" w:rsidR="00537CBB" w:rsidRPr="000A0874" w:rsidRDefault="00537CBB" w:rsidP="004543D1">
            <w:pPr>
              <w:widowControl/>
              <w:overflowPunct/>
              <w:autoSpaceDE/>
              <w:autoSpaceDN/>
              <w:adjustRightInd/>
              <w:spacing w:after="0"/>
              <w:jc w:val="center"/>
              <w:textAlignment w:val="auto"/>
              <w:rPr>
                <w:b/>
                <w:bCs/>
                <w:szCs w:val="18"/>
                <w:lang w:eastAsia="zh-CN"/>
              </w:rPr>
            </w:pPr>
            <w:r w:rsidRPr="000A0874">
              <w:rPr>
                <w:b/>
                <w:bCs/>
                <w:szCs w:val="18"/>
                <w:lang w:eastAsia="zh-CN"/>
              </w:rPr>
              <w:t>average</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06609B63" w14:textId="77777777" w:rsidR="00537CBB" w:rsidRPr="000A0874" w:rsidRDefault="00537CBB" w:rsidP="004543D1">
            <w:pPr>
              <w:widowControl/>
              <w:overflowPunct/>
              <w:autoSpaceDE/>
              <w:autoSpaceDN/>
              <w:adjustRightInd/>
              <w:spacing w:after="0"/>
              <w:textAlignment w:val="auto"/>
              <w:rPr>
                <w:b/>
                <w:bCs/>
                <w:szCs w:val="18"/>
                <w:lang w:eastAsia="zh-CN"/>
              </w:rPr>
            </w:pPr>
            <w:r w:rsidRPr="000A0874">
              <w:rPr>
                <w:b/>
                <w:bCs/>
                <w:szCs w:val="18"/>
                <w:lang w:eastAsia="zh-CN"/>
              </w:rPr>
              <w:t>maximum</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4335C6C2" w14:textId="77777777" w:rsidR="00537CBB" w:rsidRPr="000A0874" w:rsidRDefault="00537CBB" w:rsidP="004543D1">
            <w:pPr>
              <w:widowControl/>
              <w:overflowPunct/>
              <w:autoSpaceDE/>
              <w:autoSpaceDN/>
              <w:adjustRightInd/>
              <w:spacing w:after="0"/>
              <w:jc w:val="center"/>
              <w:textAlignment w:val="auto"/>
              <w:rPr>
                <w:b/>
                <w:bCs/>
                <w:szCs w:val="18"/>
                <w:lang w:eastAsia="zh-CN"/>
              </w:rPr>
            </w:pPr>
            <w:r w:rsidRPr="000A0874">
              <w:rPr>
                <w:b/>
                <w:bCs/>
                <w:szCs w:val="18"/>
                <w:lang w:eastAsia="zh-CN"/>
              </w:rPr>
              <w:t>minimum</w:t>
            </w:r>
          </w:p>
        </w:tc>
      </w:tr>
      <w:tr w:rsidR="00537CBB" w:rsidRPr="00AF2ED5" w14:paraId="6B9A202C" w14:textId="77777777" w:rsidTr="00756F8C">
        <w:trPr>
          <w:trHeight w:val="283"/>
          <w:jc w:val="center"/>
        </w:trPr>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C4C66" w14:textId="46D78625"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Ⅰ</w:t>
            </w:r>
          </w:p>
        </w:tc>
        <w:tc>
          <w:tcPr>
            <w:tcW w:w="1020" w:type="dxa"/>
            <w:tcBorders>
              <w:top w:val="nil"/>
              <w:left w:val="nil"/>
              <w:bottom w:val="single" w:sz="4" w:space="0" w:color="auto"/>
              <w:right w:val="single" w:sz="4" w:space="0" w:color="auto"/>
            </w:tcBorders>
            <w:shd w:val="clear" w:color="auto" w:fill="auto"/>
            <w:noWrap/>
            <w:vAlign w:val="center"/>
            <w:hideMark/>
          </w:tcPr>
          <w:p w14:paraId="5E1BCDF4"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496%</w:t>
            </w:r>
          </w:p>
        </w:tc>
        <w:tc>
          <w:tcPr>
            <w:tcW w:w="1020" w:type="dxa"/>
            <w:tcBorders>
              <w:top w:val="nil"/>
              <w:left w:val="nil"/>
              <w:bottom w:val="single" w:sz="4" w:space="0" w:color="auto"/>
              <w:right w:val="single" w:sz="4" w:space="0" w:color="auto"/>
            </w:tcBorders>
            <w:shd w:val="clear" w:color="auto" w:fill="auto"/>
            <w:noWrap/>
            <w:vAlign w:val="center"/>
            <w:hideMark/>
          </w:tcPr>
          <w:p w14:paraId="6BB8FA55"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601%</w:t>
            </w:r>
          </w:p>
        </w:tc>
        <w:tc>
          <w:tcPr>
            <w:tcW w:w="1020" w:type="dxa"/>
            <w:tcBorders>
              <w:top w:val="nil"/>
              <w:left w:val="nil"/>
              <w:bottom w:val="single" w:sz="4" w:space="0" w:color="auto"/>
              <w:right w:val="single" w:sz="4" w:space="0" w:color="auto"/>
            </w:tcBorders>
            <w:shd w:val="clear" w:color="auto" w:fill="auto"/>
            <w:noWrap/>
            <w:vAlign w:val="center"/>
            <w:hideMark/>
          </w:tcPr>
          <w:p w14:paraId="32686FEA"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359%</w:t>
            </w:r>
          </w:p>
        </w:tc>
      </w:tr>
      <w:tr w:rsidR="00537CBB" w:rsidRPr="00AF2ED5" w14:paraId="6B7F742B" w14:textId="77777777" w:rsidTr="00756F8C">
        <w:trPr>
          <w:trHeight w:val="283"/>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12D132B8" w14:textId="395A9681"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Ⅱ</w:t>
            </w:r>
          </w:p>
        </w:tc>
        <w:tc>
          <w:tcPr>
            <w:tcW w:w="1020" w:type="dxa"/>
            <w:tcBorders>
              <w:top w:val="nil"/>
              <w:left w:val="nil"/>
              <w:bottom w:val="single" w:sz="4" w:space="0" w:color="auto"/>
              <w:right w:val="single" w:sz="4" w:space="0" w:color="auto"/>
            </w:tcBorders>
            <w:shd w:val="clear" w:color="auto" w:fill="auto"/>
            <w:noWrap/>
            <w:vAlign w:val="center"/>
            <w:hideMark/>
          </w:tcPr>
          <w:p w14:paraId="7E9384B2"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103%</w:t>
            </w:r>
          </w:p>
        </w:tc>
        <w:tc>
          <w:tcPr>
            <w:tcW w:w="1020" w:type="dxa"/>
            <w:tcBorders>
              <w:top w:val="nil"/>
              <w:left w:val="nil"/>
              <w:bottom w:val="single" w:sz="4" w:space="0" w:color="auto"/>
              <w:right w:val="single" w:sz="4" w:space="0" w:color="auto"/>
            </w:tcBorders>
            <w:shd w:val="clear" w:color="auto" w:fill="auto"/>
            <w:noWrap/>
            <w:vAlign w:val="center"/>
            <w:hideMark/>
          </w:tcPr>
          <w:p w14:paraId="7C56A848"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118%</w:t>
            </w:r>
          </w:p>
        </w:tc>
        <w:tc>
          <w:tcPr>
            <w:tcW w:w="1020" w:type="dxa"/>
            <w:tcBorders>
              <w:top w:val="nil"/>
              <w:left w:val="nil"/>
              <w:bottom w:val="single" w:sz="4" w:space="0" w:color="auto"/>
              <w:right w:val="single" w:sz="4" w:space="0" w:color="auto"/>
            </w:tcBorders>
            <w:shd w:val="clear" w:color="auto" w:fill="auto"/>
            <w:noWrap/>
            <w:vAlign w:val="center"/>
            <w:hideMark/>
          </w:tcPr>
          <w:p w14:paraId="2382C9AB"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84%</w:t>
            </w:r>
          </w:p>
        </w:tc>
      </w:tr>
      <w:tr w:rsidR="00537CBB" w:rsidRPr="00AF2ED5" w14:paraId="11E824A1" w14:textId="77777777" w:rsidTr="00756F8C">
        <w:trPr>
          <w:trHeight w:val="283"/>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139887AA" w14:textId="63BF60E9" w:rsidR="00537CBB" w:rsidRPr="000A0874" w:rsidRDefault="00537CBB" w:rsidP="004543D1">
            <w:pPr>
              <w:widowControl/>
              <w:overflowPunct/>
              <w:autoSpaceDE/>
              <w:autoSpaceDN/>
              <w:adjustRightInd/>
              <w:spacing w:after="0"/>
              <w:jc w:val="center"/>
              <w:textAlignment w:val="auto"/>
              <w:rPr>
                <w:i/>
                <w:color w:val="000000"/>
                <w:sz w:val="16"/>
                <w:szCs w:val="16"/>
                <w:lang w:eastAsia="zh-CN"/>
              </w:rPr>
            </w:pPr>
            <w:r w:rsidRPr="000A0874">
              <w:rPr>
                <w:i/>
                <w:color w:val="000000"/>
                <w:sz w:val="16"/>
                <w:szCs w:val="16"/>
                <w:lang w:eastAsia="zh-CN"/>
              </w:rPr>
              <w:t>Ⅲ</w:t>
            </w:r>
          </w:p>
        </w:tc>
        <w:tc>
          <w:tcPr>
            <w:tcW w:w="1020" w:type="dxa"/>
            <w:tcBorders>
              <w:top w:val="nil"/>
              <w:left w:val="nil"/>
              <w:bottom w:val="single" w:sz="4" w:space="0" w:color="auto"/>
              <w:right w:val="single" w:sz="4" w:space="0" w:color="auto"/>
            </w:tcBorders>
            <w:shd w:val="clear" w:color="auto" w:fill="auto"/>
            <w:noWrap/>
            <w:vAlign w:val="center"/>
            <w:hideMark/>
          </w:tcPr>
          <w:p w14:paraId="5D9949EA"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78%</w:t>
            </w:r>
          </w:p>
        </w:tc>
        <w:tc>
          <w:tcPr>
            <w:tcW w:w="1020" w:type="dxa"/>
            <w:tcBorders>
              <w:top w:val="nil"/>
              <w:left w:val="nil"/>
              <w:bottom w:val="single" w:sz="4" w:space="0" w:color="auto"/>
              <w:right w:val="single" w:sz="4" w:space="0" w:color="auto"/>
            </w:tcBorders>
            <w:shd w:val="clear" w:color="auto" w:fill="auto"/>
            <w:noWrap/>
            <w:vAlign w:val="center"/>
            <w:hideMark/>
          </w:tcPr>
          <w:p w14:paraId="5CB588F2"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99%</w:t>
            </w:r>
          </w:p>
        </w:tc>
        <w:tc>
          <w:tcPr>
            <w:tcW w:w="1020" w:type="dxa"/>
            <w:tcBorders>
              <w:top w:val="nil"/>
              <w:left w:val="nil"/>
              <w:bottom w:val="single" w:sz="4" w:space="0" w:color="auto"/>
              <w:right w:val="single" w:sz="4" w:space="0" w:color="auto"/>
            </w:tcBorders>
            <w:shd w:val="clear" w:color="auto" w:fill="auto"/>
            <w:noWrap/>
            <w:vAlign w:val="center"/>
            <w:hideMark/>
          </w:tcPr>
          <w:p w14:paraId="3B539E2E" w14:textId="77777777" w:rsidR="00537CBB" w:rsidRPr="00D03B8C" w:rsidRDefault="00537CBB" w:rsidP="004543D1">
            <w:pPr>
              <w:widowControl/>
              <w:overflowPunct/>
              <w:autoSpaceDE/>
              <w:autoSpaceDN/>
              <w:adjustRightInd/>
              <w:spacing w:after="0"/>
              <w:jc w:val="center"/>
              <w:textAlignment w:val="auto"/>
              <w:rPr>
                <w:i/>
                <w:color w:val="000000"/>
                <w:sz w:val="16"/>
                <w:szCs w:val="16"/>
                <w:lang w:eastAsia="zh-CN"/>
              </w:rPr>
            </w:pPr>
            <w:r w:rsidRPr="00D03B8C">
              <w:rPr>
                <w:i/>
                <w:color w:val="000000"/>
                <w:sz w:val="16"/>
                <w:szCs w:val="16"/>
              </w:rPr>
              <w:t>61%</w:t>
            </w:r>
          </w:p>
        </w:tc>
      </w:tr>
    </w:tbl>
    <w:p w14:paraId="11D1E6C5" w14:textId="77777777" w:rsidR="00537CBB" w:rsidRPr="00D03B8C" w:rsidRDefault="00537CBB" w:rsidP="00537CBB"/>
    <w:p w14:paraId="3C8EC279" w14:textId="77777777" w:rsidR="00537CBB" w:rsidRPr="00585D44" w:rsidRDefault="00537CBB" w:rsidP="00537CBB">
      <w:pPr>
        <w:pStyle w:val="1"/>
        <w:rPr>
          <w:rFonts w:ascii="Arial" w:hAnsi="Arial" w:cs="Arial"/>
          <w:sz w:val="20"/>
        </w:rPr>
      </w:pPr>
      <w:r w:rsidRPr="00585D44">
        <w:rPr>
          <w:rFonts w:ascii="Arial" w:hAnsi="Arial" w:cs="Arial"/>
          <w:sz w:val="20"/>
          <w:lang w:eastAsia="zh-CN"/>
        </w:rPr>
        <w:t>Discussion</w:t>
      </w:r>
    </w:p>
    <w:p w14:paraId="4BC76A8E" w14:textId="26272499" w:rsidR="00537CBB" w:rsidRDefault="00537CBB" w:rsidP="00537CBB">
      <w:r>
        <w:rPr>
          <w:rFonts w:hint="eastAsia"/>
          <w:lang w:eastAsia="zh-CN"/>
        </w:rPr>
        <w:t>F</w:t>
      </w:r>
      <w:r>
        <w:rPr>
          <w:lang w:eastAsia="zh-CN"/>
        </w:rPr>
        <w:t xml:space="preserve">igure </w:t>
      </w:r>
      <w:r w:rsidR="003A5789">
        <w:rPr>
          <w:lang w:eastAsia="zh-CN"/>
        </w:rPr>
        <w:t>6</w:t>
      </w:r>
      <w:r>
        <w:rPr>
          <w:lang w:eastAsia="zh-CN"/>
        </w:rPr>
        <w:t xml:space="preserve"> shows the sectional view </w:t>
      </w:r>
      <w:r w:rsidRPr="00D3382F">
        <w:rPr>
          <w:lang w:eastAsia="zh-CN"/>
        </w:rPr>
        <w:t xml:space="preserve">and drive schematic diagram </w:t>
      </w:r>
      <w:r>
        <w:rPr>
          <w:lang w:eastAsia="zh-CN"/>
        </w:rPr>
        <w:t xml:space="preserve">of tandem OLED. </w:t>
      </w:r>
    </w:p>
    <w:p w14:paraId="3C4FB82E" w14:textId="7627AEFD" w:rsidR="00537CBB" w:rsidRDefault="00454634" w:rsidP="00537CBB">
      <w:pPr>
        <w:jc w:val="center"/>
      </w:pPr>
      <w:r w:rsidRPr="00454634">
        <w:rPr>
          <w:noProof/>
          <w:lang w:eastAsia="zh-CN"/>
        </w:rPr>
        <w:drawing>
          <wp:inline distT="0" distB="0" distL="0" distR="0" wp14:anchorId="70F3767B" wp14:editId="053FA849">
            <wp:extent cx="2960370" cy="1724660"/>
            <wp:effectExtent l="0" t="0" r="0" b="8890"/>
            <wp:docPr id="8" name="图片 8" descr="D:\工作资料\10 专利\论文\画图\fig7.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工作资料\10 专利\论文\画图\fig7.e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0370" cy="1724660"/>
                    </a:xfrm>
                    <a:prstGeom prst="rect">
                      <a:avLst/>
                    </a:prstGeom>
                    <a:noFill/>
                    <a:ln>
                      <a:noFill/>
                    </a:ln>
                  </pic:spPr>
                </pic:pic>
              </a:graphicData>
            </a:graphic>
          </wp:inline>
        </w:drawing>
      </w:r>
    </w:p>
    <w:p w14:paraId="59599A72" w14:textId="7A4F2E6D" w:rsidR="00537CBB" w:rsidRDefault="00537CBB" w:rsidP="00537CBB">
      <w:pPr>
        <w:jc w:val="center"/>
        <w:rPr>
          <w:rFonts w:ascii="Arial" w:hAnsi="Arial" w:cs="Arial"/>
          <w:szCs w:val="18"/>
        </w:rPr>
      </w:pPr>
      <w:r w:rsidRPr="00346238">
        <w:rPr>
          <w:rFonts w:ascii="Arial" w:hAnsi="Arial" w:cs="Arial"/>
          <w:b/>
          <w:szCs w:val="18"/>
        </w:rPr>
        <w:t xml:space="preserve">Figure </w:t>
      </w:r>
      <w:r w:rsidR="003A5789">
        <w:rPr>
          <w:rFonts w:ascii="Arial" w:hAnsi="Arial" w:cs="Arial"/>
          <w:b/>
          <w:szCs w:val="18"/>
        </w:rPr>
        <w:t>6</w:t>
      </w:r>
      <w:r w:rsidRPr="00346238">
        <w:rPr>
          <w:rFonts w:ascii="Arial" w:hAnsi="Arial" w:cs="Arial"/>
          <w:b/>
          <w:szCs w:val="18"/>
        </w:rPr>
        <w:t>.</w:t>
      </w:r>
      <w:r>
        <w:rPr>
          <w:rFonts w:cs="Arial"/>
          <w:szCs w:val="18"/>
        </w:rPr>
        <w:t xml:space="preserve"> </w:t>
      </w:r>
      <w:r w:rsidRPr="007B0C1D">
        <w:rPr>
          <w:rFonts w:ascii="Arial" w:hAnsi="Arial" w:cs="Arial"/>
          <w:szCs w:val="18"/>
        </w:rPr>
        <w:t xml:space="preserve"> </w:t>
      </w:r>
      <w:r>
        <w:rPr>
          <w:rFonts w:ascii="Arial" w:hAnsi="Arial" w:cs="Arial"/>
          <w:szCs w:val="18"/>
        </w:rPr>
        <w:t>S</w:t>
      </w:r>
      <w:r w:rsidRPr="009E7D1F">
        <w:rPr>
          <w:rFonts w:ascii="Arial" w:hAnsi="Arial" w:cs="Arial"/>
          <w:szCs w:val="18"/>
        </w:rPr>
        <w:t>ectional view</w:t>
      </w:r>
      <w:r>
        <w:rPr>
          <w:rFonts w:ascii="Arial" w:hAnsi="Arial" w:cs="Arial"/>
          <w:szCs w:val="18"/>
        </w:rPr>
        <w:t xml:space="preserve"> (a) and d</w:t>
      </w:r>
      <w:r w:rsidRPr="009E7D1F">
        <w:rPr>
          <w:rFonts w:ascii="Arial" w:hAnsi="Arial" w:cs="Arial"/>
          <w:szCs w:val="18"/>
        </w:rPr>
        <w:t>rive schematic diagram</w:t>
      </w:r>
      <w:r>
        <w:rPr>
          <w:rFonts w:ascii="Arial" w:hAnsi="Arial" w:cs="Arial"/>
          <w:szCs w:val="18"/>
        </w:rPr>
        <w:t xml:space="preserve"> (b) of tandem OLED</w:t>
      </w:r>
    </w:p>
    <w:p w14:paraId="5D86EA2B" w14:textId="1334F6C4" w:rsidR="00537CBB" w:rsidRPr="00326DDE" w:rsidRDefault="00617E54" w:rsidP="00537CBB">
      <w:r>
        <w:rPr>
          <w:lang w:eastAsia="zh-CN"/>
        </w:rPr>
        <w:t>CGL layer is evaporated with</w:t>
      </w:r>
      <w:r w:rsidR="00537CBB">
        <w:rPr>
          <w:lang w:eastAsia="zh-CN"/>
        </w:rPr>
        <w:t xml:space="preserve"> common mask. As a result, the OLED2 unit will </w:t>
      </w:r>
      <w:r w:rsidR="00537CBB" w:rsidRPr="00D3382F">
        <w:rPr>
          <w:lang w:eastAsia="zh-CN"/>
        </w:rPr>
        <w:t>extend to</w:t>
      </w:r>
      <w:r w:rsidR="00537CBB">
        <w:rPr>
          <w:lang w:eastAsia="zh-CN"/>
        </w:rPr>
        <w:t xml:space="preserve"> the p</w:t>
      </w:r>
      <w:r w:rsidR="00537CBB" w:rsidRPr="00D3382F">
        <w:rPr>
          <w:lang w:eastAsia="zh-CN"/>
        </w:rPr>
        <w:t>ixel definition layer</w:t>
      </w:r>
      <w:r w:rsidR="00537CBB">
        <w:rPr>
          <w:lang w:eastAsia="zh-CN"/>
        </w:rPr>
        <w:t xml:space="preserve"> (PDL), which is rather different with OLED1. This will lead to </w:t>
      </w:r>
      <w:r w:rsidR="00537CBB" w:rsidRPr="002D1572">
        <w:rPr>
          <w:lang w:eastAsia="zh-CN"/>
        </w:rPr>
        <w:t>discrepant</w:t>
      </w:r>
      <w:r w:rsidR="00537CBB">
        <w:rPr>
          <w:lang w:eastAsia="zh-CN"/>
        </w:rPr>
        <w:t xml:space="preserve"> </w:t>
      </w:r>
      <w:r w:rsidR="00537CBB" w:rsidRPr="002D1572">
        <w:rPr>
          <w:lang w:eastAsia="zh-CN"/>
        </w:rPr>
        <w:t>carrier</w:t>
      </w:r>
      <w:r w:rsidR="00537CBB">
        <w:rPr>
          <w:lang w:eastAsia="zh-CN"/>
        </w:rPr>
        <w:t xml:space="preserve"> injection and capacitance between these two units. The </w:t>
      </w:r>
      <w:r w:rsidR="00537CBB" w:rsidRPr="00D3382F">
        <w:rPr>
          <w:lang w:eastAsia="zh-CN"/>
        </w:rPr>
        <w:t>capacitance</w:t>
      </w:r>
      <w:r w:rsidR="00537CBB">
        <w:rPr>
          <w:lang w:eastAsia="zh-CN"/>
        </w:rPr>
        <w:t xml:space="preserve"> of OLED2</w:t>
      </w:r>
      <w:r w:rsidR="00537CBB" w:rsidRPr="00D3382F">
        <w:rPr>
          <w:lang w:eastAsia="zh-CN"/>
        </w:rPr>
        <w:t xml:space="preserve"> is variable</w:t>
      </w:r>
      <w:r w:rsidR="00537CBB">
        <w:rPr>
          <w:lang w:eastAsia="zh-CN"/>
        </w:rPr>
        <w:t xml:space="preserve"> and a</w:t>
      </w:r>
      <w:r w:rsidR="00537CBB" w:rsidRPr="00D3382F">
        <w:rPr>
          <w:lang w:eastAsia="zh-CN"/>
        </w:rPr>
        <w:t>ffected by the horizontally conductivity of CGL</w:t>
      </w:r>
      <w:r w:rsidR="00537CBB">
        <w:rPr>
          <w:lang w:eastAsia="zh-CN"/>
        </w:rPr>
        <w:t>. When pattern switches at low gray level, t</w:t>
      </w:r>
      <w:r w:rsidR="00537CBB" w:rsidRPr="00CC6BC5">
        <w:rPr>
          <w:lang w:eastAsia="zh-CN"/>
        </w:rPr>
        <w:t xml:space="preserve">he capacitance </w:t>
      </w:r>
      <w:r w:rsidR="00537CBB">
        <w:rPr>
          <w:lang w:eastAsia="zh-CN"/>
        </w:rPr>
        <w:t>of OLED2 is r</w:t>
      </w:r>
      <w:r w:rsidR="00537CBB" w:rsidRPr="00C27D7D">
        <w:rPr>
          <w:lang w:eastAsia="zh-CN"/>
        </w:rPr>
        <w:t>ather small</w:t>
      </w:r>
      <w:r w:rsidR="00537CBB">
        <w:rPr>
          <w:lang w:eastAsia="zh-CN"/>
        </w:rPr>
        <w:t>, as a result l</w:t>
      </w:r>
      <w:r w:rsidR="00537CBB" w:rsidRPr="000649F4">
        <w:rPr>
          <w:lang w:eastAsia="zh-CN"/>
        </w:rPr>
        <w:t>uminance overshoot</w:t>
      </w:r>
      <w:r w:rsidR="00537CBB">
        <w:rPr>
          <w:lang w:eastAsia="zh-CN"/>
        </w:rPr>
        <w:t xml:space="preserve"> appears. W</w:t>
      </w:r>
      <w:r w:rsidR="00537CBB" w:rsidRPr="00CC6BC5">
        <w:rPr>
          <w:lang w:eastAsia="zh-CN"/>
        </w:rPr>
        <w:t xml:space="preserve">ith the </w:t>
      </w:r>
      <w:r w:rsidR="00537CBB" w:rsidRPr="00D3382F">
        <w:rPr>
          <w:lang w:eastAsia="zh-CN"/>
        </w:rPr>
        <w:t>horizontally</w:t>
      </w:r>
      <w:r w:rsidR="00537CBB" w:rsidRPr="00CC6BC5">
        <w:rPr>
          <w:lang w:eastAsia="zh-CN"/>
        </w:rPr>
        <w:t xml:space="preserve"> mobility</w:t>
      </w:r>
      <w:r w:rsidR="00537CBB">
        <w:rPr>
          <w:lang w:eastAsia="zh-CN"/>
        </w:rPr>
        <w:t xml:space="preserve"> and accumulation of carriers within CGL layer, t</w:t>
      </w:r>
      <w:r w:rsidR="00537CBB" w:rsidRPr="00CC6BC5">
        <w:rPr>
          <w:lang w:eastAsia="zh-CN"/>
        </w:rPr>
        <w:t xml:space="preserve">he capacitance </w:t>
      </w:r>
      <w:r w:rsidR="00537CBB">
        <w:rPr>
          <w:lang w:eastAsia="zh-CN"/>
        </w:rPr>
        <w:t>of OLED2 in</w:t>
      </w:r>
      <w:r w:rsidR="00537CBB" w:rsidRPr="00CC6BC5">
        <w:rPr>
          <w:lang w:eastAsia="zh-CN"/>
        </w:rPr>
        <w:t>creases</w:t>
      </w:r>
      <w:r w:rsidR="00537CBB">
        <w:rPr>
          <w:lang w:eastAsia="zh-CN"/>
        </w:rPr>
        <w:t xml:space="preserve"> and r</w:t>
      </w:r>
      <w:r w:rsidR="00537CBB" w:rsidRPr="00506E71">
        <w:rPr>
          <w:lang w:eastAsia="zh-CN"/>
        </w:rPr>
        <w:t>each a stable value</w:t>
      </w:r>
      <w:r w:rsidR="00537CBB">
        <w:rPr>
          <w:lang w:eastAsia="zh-CN"/>
        </w:rPr>
        <w:t xml:space="preserve"> </w:t>
      </w:r>
      <w:r w:rsidR="00537CBB" w:rsidRPr="00CC6BC5">
        <w:rPr>
          <w:lang w:eastAsia="zh-CN"/>
        </w:rPr>
        <w:t>gradually</w:t>
      </w:r>
      <w:r w:rsidR="00537CBB">
        <w:rPr>
          <w:lang w:eastAsia="zh-CN"/>
        </w:rPr>
        <w:t xml:space="preserve">, leading to the luminance decreases and </w:t>
      </w:r>
      <w:r w:rsidR="00537CBB" w:rsidRPr="00506E71">
        <w:rPr>
          <w:lang w:eastAsia="zh-CN"/>
        </w:rPr>
        <w:t>stabilize</w:t>
      </w:r>
      <w:r w:rsidR="00537CBB">
        <w:rPr>
          <w:lang w:eastAsia="zh-CN"/>
        </w:rPr>
        <w:t xml:space="preserve"> </w:t>
      </w:r>
      <w:r w:rsidR="00537CBB" w:rsidRPr="00506E71">
        <w:rPr>
          <w:lang w:eastAsia="zh-CN"/>
        </w:rPr>
        <w:t>consequent</w:t>
      </w:r>
      <w:r w:rsidR="00537CBB">
        <w:rPr>
          <w:lang w:eastAsia="zh-CN"/>
        </w:rPr>
        <w:t>ly.</w:t>
      </w:r>
    </w:p>
    <w:p w14:paraId="1BD25CE6" w14:textId="746E7C46" w:rsidR="00537CBB" w:rsidRPr="00585D44" w:rsidRDefault="00537CBB" w:rsidP="00537CBB">
      <w:pPr>
        <w:pStyle w:val="1"/>
        <w:rPr>
          <w:rFonts w:ascii="Arial" w:hAnsi="Arial" w:cs="Arial"/>
          <w:sz w:val="20"/>
        </w:rPr>
      </w:pPr>
      <w:r w:rsidRPr="00585D44">
        <w:rPr>
          <w:rFonts w:ascii="Arial" w:hAnsi="Arial" w:cs="Arial"/>
          <w:sz w:val="20"/>
          <w:lang w:eastAsia="zh-CN"/>
        </w:rPr>
        <w:t xml:space="preserve">Conclusion and </w:t>
      </w:r>
      <w:r w:rsidR="00762D84">
        <w:rPr>
          <w:rFonts w:ascii="Arial" w:hAnsi="Arial" w:cs="Arial"/>
          <w:sz w:val="20"/>
          <w:lang w:eastAsia="zh-CN"/>
        </w:rPr>
        <w:t>O</w:t>
      </w:r>
      <w:r w:rsidRPr="00585D44">
        <w:rPr>
          <w:rFonts w:ascii="Arial" w:hAnsi="Arial" w:cs="Arial"/>
          <w:sz w:val="20"/>
          <w:lang w:eastAsia="zh-CN"/>
        </w:rPr>
        <w:t>utlook</w:t>
      </w:r>
    </w:p>
    <w:p w14:paraId="70429EE5" w14:textId="67B317DB" w:rsidR="00537CBB" w:rsidRPr="00905F94" w:rsidRDefault="00537CBB" w:rsidP="00537CBB">
      <w:pPr>
        <w:rPr>
          <w:rFonts w:eastAsia="Malgun Gothic"/>
        </w:rPr>
      </w:pPr>
      <w:r w:rsidRPr="00905F94">
        <w:rPr>
          <w:lang w:eastAsia="zh-CN"/>
        </w:rPr>
        <w:t>The instantaneous</w:t>
      </w:r>
      <w:r w:rsidRPr="00905F94">
        <w:rPr>
          <w:szCs w:val="18"/>
          <w:lang w:eastAsia="en-US"/>
        </w:rPr>
        <w:t xml:space="preserve"> luminance overshoot on tandem OLED affects the display quality of the product seriously. </w:t>
      </w:r>
      <w:r w:rsidR="001E0C23">
        <w:rPr>
          <w:rFonts w:hint="eastAsia"/>
          <w:lang w:eastAsia="zh-CN"/>
        </w:rPr>
        <w:t>A</w:t>
      </w:r>
      <w:r w:rsidR="001E0C23">
        <w:rPr>
          <w:lang w:eastAsia="zh-CN"/>
        </w:rPr>
        <w:t xml:space="preserve">lthough the defect can be improved partly </w:t>
      </w:r>
      <w:r w:rsidR="001E0C23">
        <w:rPr>
          <w:rFonts w:hint="eastAsia"/>
          <w:lang w:eastAsia="zh-CN"/>
        </w:rPr>
        <w:t>by</w:t>
      </w:r>
      <w:r w:rsidR="001E0C23">
        <w:rPr>
          <w:lang w:eastAsia="zh-CN"/>
        </w:rPr>
        <w:t xml:space="preserve"> </w:t>
      </w:r>
      <w:r w:rsidR="001E0C23">
        <w:rPr>
          <w:rFonts w:hint="eastAsia"/>
          <w:lang w:eastAsia="zh-CN"/>
        </w:rPr>
        <w:t>reducing</w:t>
      </w:r>
      <w:r w:rsidR="001E0C23">
        <w:rPr>
          <w:lang w:eastAsia="zh-CN"/>
        </w:rPr>
        <w:t xml:space="preserve"> </w:t>
      </w:r>
      <w:r w:rsidR="001E0C23">
        <w:rPr>
          <w:rFonts w:hint="eastAsia"/>
          <w:lang w:eastAsia="zh-CN"/>
        </w:rPr>
        <w:t>the</w:t>
      </w:r>
      <w:r w:rsidR="001E0C23">
        <w:rPr>
          <w:lang w:eastAsia="zh-CN"/>
        </w:rPr>
        <w:t xml:space="preserve"> </w:t>
      </w:r>
      <w:r w:rsidR="001E0C23">
        <w:rPr>
          <w:rFonts w:hint="eastAsia"/>
          <w:lang w:eastAsia="zh-CN"/>
        </w:rPr>
        <w:t>horizontally</w:t>
      </w:r>
      <w:r w:rsidR="001E0C23">
        <w:rPr>
          <w:lang w:eastAsia="zh-CN"/>
        </w:rPr>
        <w:t xml:space="preserve"> </w:t>
      </w:r>
      <w:r w:rsidR="001E0C23">
        <w:rPr>
          <w:rFonts w:hint="eastAsia"/>
          <w:lang w:eastAsia="zh-CN"/>
        </w:rPr>
        <w:t>mobility</w:t>
      </w:r>
      <w:r w:rsidR="001E0C23">
        <w:rPr>
          <w:lang w:eastAsia="zh-CN"/>
        </w:rPr>
        <w:t xml:space="preserve"> </w:t>
      </w:r>
      <w:r w:rsidR="001E0C23">
        <w:rPr>
          <w:rFonts w:hint="eastAsia"/>
          <w:lang w:eastAsia="zh-CN"/>
        </w:rPr>
        <w:t>of</w:t>
      </w:r>
      <w:r w:rsidR="001E0C23">
        <w:rPr>
          <w:lang w:eastAsia="zh-CN"/>
        </w:rPr>
        <w:t xml:space="preserve"> </w:t>
      </w:r>
      <w:r w:rsidR="001E0C23">
        <w:rPr>
          <w:rFonts w:hint="eastAsia"/>
          <w:lang w:eastAsia="zh-CN"/>
        </w:rPr>
        <w:t>carrier</w:t>
      </w:r>
      <w:r w:rsidR="001E0C23">
        <w:rPr>
          <w:lang w:eastAsia="zh-CN"/>
        </w:rPr>
        <w:t xml:space="preserve"> in CGL layer</w:t>
      </w:r>
      <w:r w:rsidRPr="00905F94">
        <w:rPr>
          <w:szCs w:val="18"/>
          <w:lang w:eastAsia="en-US"/>
        </w:rPr>
        <w:t>. However, the performance of OLED device will deteriorate</w:t>
      </w:r>
      <w:r>
        <w:rPr>
          <w:szCs w:val="18"/>
          <w:lang w:eastAsia="en-US"/>
        </w:rPr>
        <w:t xml:space="preserve"> </w:t>
      </w:r>
      <w:r w:rsidRPr="00187402">
        <w:rPr>
          <w:szCs w:val="18"/>
          <w:lang w:eastAsia="en-US"/>
        </w:rPr>
        <w:t>consequent</w:t>
      </w:r>
      <w:r>
        <w:rPr>
          <w:szCs w:val="18"/>
          <w:lang w:eastAsia="en-US"/>
        </w:rPr>
        <w:t>ly</w:t>
      </w:r>
      <w:r w:rsidRPr="00905F94">
        <w:rPr>
          <w:szCs w:val="18"/>
          <w:lang w:eastAsia="en-US"/>
        </w:rPr>
        <w:t xml:space="preserve">. We have developed new structure of tandem OLED to improve the defect of luminance overshoot </w:t>
      </w:r>
      <w:r w:rsidRPr="0009185B">
        <w:rPr>
          <w:szCs w:val="18"/>
          <w:lang w:eastAsia="en-US"/>
        </w:rPr>
        <w:t>thoroughly</w:t>
      </w:r>
      <w:r w:rsidRPr="00905F94">
        <w:rPr>
          <w:szCs w:val="18"/>
          <w:lang w:eastAsia="en-US"/>
        </w:rPr>
        <w:t xml:space="preserve">. By inserting a COL layer, the differences of charge generation and </w:t>
      </w:r>
      <w:r w:rsidRPr="00905F94">
        <w:rPr>
          <w:lang w:eastAsia="zh-CN"/>
        </w:rPr>
        <w:t>horizontally mobility</w:t>
      </w:r>
      <w:r w:rsidRPr="00905F94">
        <w:rPr>
          <w:szCs w:val="18"/>
          <w:lang w:eastAsia="en-US"/>
        </w:rPr>
        <w:t xml:space="preserve"> between two OLED units have been improved. As a result, the luminance overshoot improved.</w:t>
      </w:r>
    </w:p>
    <w:p w14:paraId="46D6B200" w14:textId="77777777" w:rsidR="00537CBB" w:rsidRPr="002F37BE" w:rsidRDefault="00537CBB" w:rsidP="00537CBB">
      <w:pPr>
        <w:pStyle w:val="1"/>
        <w:rPr>
          <w:rFonts w:ascii="Arial" w:hAnsi="Arial" w:cs="Arial"/>
          <w:sz w:val="20"/>
        </w:rPr>
      </w:pPr>
      <w:r w:rsidRPr="002F37BE">
        <w:rPr>
          <w:rFonts w:ascii="Arial" w:hAnsi="Arial" w:cs="Arial"/>
          <w:sz w:val="20"/>
        </w:rPr>
        <w:t>References</w:t>
      </w:r>
    </w:p>
    <w:p w14:paraId="357778C0" w14:textId="77777777" w:rsidR="00537CBB" w:rsidRPr="00194CF2" w:rsidRDefault="00537CBB" w:rsidP="00537CBB">
      <w:pPr>
        <w:numPr>
          <w:ilvl w:val="0"/>
          <w:numId w:val="9"/>
        </w:numPr>
        <w:rPr>
          <w:rStyle w:val="a4"/>
          <w:color w:val="auto"/>
          <w:szCs w:val="18"/>
          <w:u w:val="none"/>
          <w:shd w:val="clear" w:color="auto" w:fill="FFFFFF"/>
        </w:rPr>
      </w:pPr>
      <w:r>
        <w:rPr>
          <w:color w:val="333333"/>
          <w:szCs w:val="18"/>
          <w:shd w:val="clear" w:color="auto" w:fill="FFFFFF"/>
        </w:rPr>
        <w:t>Tsukamoto</w:t>
      </w:r>
      <w:r w:rsidRPr="00194CF2">
        <w:rPr>
          <w:color w:val="333333"/>
          <w:szCs w:val="18"/>
          <w:shd w:val="clear" w:color="auto" w:fill="FFFFFF"/>
        </w:rPr>
        <w:t xml:space="preserve"> </w:t>
      </w:r>
      <w:r>
        <w:rPr>
          <w:color w:val="333333"/>
          <w:szCs w:val="18"/>
          <w:shd w:val="clear" w:color="auto" w:fill="FFFFFF"/>
        </w:rPr>
        <w:t>Y</w:t>
      </w:r>
      <w:r w:rsidRPr="00194CF2">
        <w:rPr>
          <w:color w:val="333333"/>
          <w:szCs w:val="18"/>
          <w:shd w:val="clear" w:color="auto" w:fill="FFFFFF"/>
        </w:rPr>
        <w:t xml:space="preserve">, </w:t>
      </w:r>
      <w:r>
        <w:rPr>
          <w:color w:val="333333"/>
          <w:szCs w:val="18"/>
          <w:shd w:val="clear" w:color="auto" w:fill="FFFFFF"/>
        </w:rPr>
        <w:t>Shibasaki M</w:t>
      </w:r>
      <w:r w:rsidRPr="00194CF2">
        <w:rPr>
          <w:color w:val="333333"/>
          <w:szCs w:val="18"/>
          <w:shd w:val="clear" w:color="auto" w:fill="FFFFFF"/>
        </w:rPr>
        <w:t xml:space="preserve">, </w:t>
      </w:r>
      <w:r>
        <w:rPr>
          <w:color w:val="333333"/>
          <w:szCs w:val="18"/>
          <w:shd w:val="clear" w:color="auto" w:fill="FFFFFF"/>
        </w:rPr>
        <w:t>Nomiyama S</w:t>
      </w:r>
      <w:r w:rsidRPr="00194CF2">
        <w:rPr>
          <w:color w:val="333333"/>
          <w:szCs w:val="18"/>
          <w:shd w:val="clear" w:color="auto" w:fill="FFFFFF"/>
        </w:rPr>
        <w:t xml:space="preserve"> et al.</w:t>
      </w:r>
      <w:r>
        <w:rPr>
          <w:color w:val="333333"/>
          <w:szCs w:val="18"/>
          <w:shd w:val="clear" w:color="auto" w:fill="FFFFFF"/>
        </w:rPr>
        <w:t xml:space="preserve"> </w:t>
      </w:r>
      <w:r w:rsidRPr="006744E4">
        <w:rPr>
          <w:rFonts w:hint="eastAsia"/>
          <w:color w:val="333333"/>
          <w:szCs w:val="18"/>
          <w:shd w:val="clear" w:color="auto" w:fill="FFFFFF"/>
        </w:rPr>
        <w:t>Highly Efficient Side</w:t>
      </w:r>
      <w:r>
        <w:rPr>
          <w:rFonts w:hint="eastAsia"/>
          <w:color w:val="333333"/>
          <w:szCs w:val="18"/>
          <w:shd w:val="clear" w:color="auto" w:fill="FFFFFF"/>
          <w:lang w:eastAsia="zh-CN"/>
        </w:rPr>
        <w:t xml:space="preserve"> </w:t>
      </w:r>
      <w:r>
        <w:rPr>
          <w:color w:val="333333"/>
          <w:szCs w:val="18"/>
          <w:shd w:val="clear" w:color="auto" w:fill="FFFFFF"/>
          <w:lang w:eastAsia="zh-CN"/>
        </w:rPr>
        <w:t>-</w:t>
      </w:r>
      <w:r w:rsidRPr="006744E4">
        <w:rPr>
          <w:rFonts w:hint="eastAsia"/>
          <w:color w:val="333333"/>
          <w:szCs w:val="18"/>
          <w:shd w:val="clear" w:color="auto" w:fill="FFFFFF"/>
        </w:rPr>
        <w:t>by</w:t>
      </w:r>
      <w:r>
        <w:rPr>
          <w:color w:val="333333"/>
          <w:szCs w:val="18"/>
          <w:shd w:val="clear" w:color="auto" w:fill="FFFFFF"/>
          <w:lang w:eastAsia="zh-CN"/>
        </w:rPr>
        <w:t>-</w:t>
      </w:r>
      <w:r>
        <w:rPr>
          <w:rFonts w:hint="eastAsia"/>
          <w:color w:val="333333"/>
          <w:szCs w:val="18"/>
          <w:shd w:val="clear" w:color="auto" w:fill="FFFFFF"/>
        </w:rPr>
        <w:t>Side Thre</w:t>
      </w:r>
      <w:r>
        <w:rPr>
          <w:color w:val="333333"/>
          <w:szCs w:val="18"/>
          <w:shd w:val="clear" w:color="auto" w:fill="FFFFFF"/>
        </w:rPr>
        <w:t>e-</w:t>
      </w:r>
      <w:r w:rsidRPr="006744E4">
        <w:rPr>
          <w:rFonts w:hint="eastAsia"/>
          <w:color w:val="333333"/>
          <w:szCs w:val="18"/>
          <w:shd w:val="clear" w:color="auto" w:fill="FFFFFF"/>
        </w:rPr>
        <w:t>Stack Tandem Flexible OLED Displays with Yb</w:t>
      </w:r>
      <w:r>
        <w:rPr>
          <w:color w:val="333333"/>
          <w:szCs w:val="18"/>
          <w:shd w:val="clear" w:color="auto" w:fill="FFFFFF"/>
          <w:lang w:eastAsia="zh-CN"/>
        </w:rPr>
        <w:t>-</w:t>
      </w:r>
      <w:r w:rsidRPr="006744E4">
        <w:rPr>
          <w:rFonts w:hint="eastAsia"/>
          <w:color w:val="333333"/>
          <w:szCs w:val="18"/>
          <w:shd w:val="clear" w:color="auto" w:fill="FFFFFF"/>
        </w:rPr>
        <w:t>doped n</w:t>
      </w:r>
      <w:r>
        <w:rPr>
          <w:rFonts w:hint="eastAsia"/>
          <w:color w:val="333333"/>
          <w:szCs w:val="18"/>
          <w:shd w:val="clear" w:color="auto" w:fill="FFFFFF"/>
          <w:lang w:eastAsia="zh-CN"/>
        </w:rPr>
        <w:t>-</w:t>
      </w:r>
      <w:r w:rsidRPr="006744E4">
        <w:rPr>
          <w:rFonts w:hint="eastAsia"/>
          <w:color w:val="333333"/>
          <w:szCs w:val="18"/>
          <w:shd w:val="clear" w:color="auto" w:fill="FFFFFF"/>
        </w:rPr>
        <w:t>CGLs</w:t>
      </w:r>
      <w:r w:rsidRPr="00194CF2">
        <w:rPr>
          <w:color w:val="333333"/>
          <w:szCs w:val="18"/>
          <w:shd w:val="clear" w:color="auto" w:fill="FFFFFF"/>
        </w:rPr>
        <w:t xml:space="preserve">: </w:t>
      </w:r>
      <w:r w:rsidRPr="006744E4">
        <w:rPr>
          <w:color w:val="333333"/>
          <w:szCs w:val="18"/>
          <w:shd w:val="clear" w:color="auto" w:fill="FFFFFF"/>
        </w:rPr>
        <w:t>SID Symposium Digest of Technical Papers</w:t>
      </w:r>
      <w:r w:rsidRPr="00194CF2">
        <w:rPr>
          <w:color w:val="333333"/>
          <w:szCs w:val="18"/>
          <w:shd w:val="clear" w:color="auto" w:fill="FFFFFF"/>
        </w:rPr>
        <w:t xml:space="preserve">. 2024; </w:t>
      </w:r>
      <w:r>
        <w:rPr>
          <w:color w:val="333333"/>
          <w:szCs w:val="18"/>
          <w:shd w:val="clear" w:color="auto" w:fill="FFFFFF"/>
        </w:rPr>
        <w:t>55</w:t>
      </w:r>
      <w:r w:rsidRPr="00194CF2">
        <w:rPr>
          <w:color w:val="333333"/>
          <w:szCs w:val="18"/>
          <w:shd w:val="clear" w:color="auto" w:fill="FFFFFF"/>
        </w:rPr>
        <w:t>:</w:t>
      </w:r>
      <w:r>
        <w:rPr>
          <w:color w:val="333333"/>
          <w:szCs w:val="18"/>
          <w:shd w:val="clear" w:color="auto" w:fill="FFFFFF"/>
        </w:rPr>
        <w:t>1070</w:t>
      </w:r>
      <w:r w:rsidRPr="00194CF2">
        <w:rPr>
          <w:color w:val="333333"/>
          <w:szCs w:val="18"/>
          <w:shd w:val="clear" w:color="auto" w:fill="FFFFFF"/>
        </w:rPr>
        <w:t>–</w:t>
      </w:r>
      <w:r>
        <w:rPr>
          <w:color w:val="333333"/>
          <w:szCs w:val="18"/>
          <w:shd w:val="clear" w:color="auto" w:fill="FFFFFF"/>
        </w:rPr>
        <w:t>1073</w:t>
      </w:r>
      <w:r w:rsidRPr="00194CF2">
        <w:rPr>
          <w:color w:val="333333"/>
          <w:szCs w:val="18"/>
          <w:shd w:val="clear" w:color="auto" w:fill="FFFFFF"/>
        </w:rPr>
        <w:t xml:space="preserve">. </w:t>
      </w:r>
    </w:p>
    <w:p w14:paraId="436033EB" w14:textId="3A6E2C0E" w:rsidR="00537CBB" w:rsidRDefault="00537CBB" w:rsidP="00537CBB">
      <w:pPr>
        <w:numPr>
          <w:ilvl w:val="0"/>
          <w:numId w:val="9"/>
        </w:numPr>
        <w:rPr>
          <w:rStyle w:val="a4"/>
          <w:color w:val="auto"/>
          <w:szCs w:val="18"/>
          <w:u w:val="none"/>
          <w:shd w:val="clear" w:color="auto" w:fill="FFFFFF"/>
        </w:rPr>
      </w:pPr>
      <w:r w:rsidRPr="00194CF2">
        <w:rPr>
          <w:color w:val="333333"/>
          <w:szCs w:val="18"/>
          <w:shd w:val="clear" w:color="auto" w:fill="FFFFFF"/>
        </w:rPr>
        <w:t>Shinya F, Toshiki S, Hiromi N et al.</w:t>
      </w:r>
      <w:r>
        <w:rPr>
          <w:color w:val="333333"/>
          <w:szCs w:val="18"/>
          <w:shd w:val="clear" w:color="auto" w:fill="FFFFFF"/>
        </w:rPr>
        <w:t xml:space="preserve"> </w:t>
      </w:r>
      <w:r w:rsidRPr="00194CF2">
        <w:rPr>
          <w:color w:val="333333"/>
          <w:szCs w:val="18"/>
          <w:shd w:val="clear" w:color="auto" w:fill="FFFFFF"/>
        </w:rPr>
        <w:t>High-luminance and Highly Reliable Tandem OLED Display Including New Intermediate Connector Designed</w:t>
      </w:r>
      <w:r>
        <w:rPr>
          <w:color w:val="333333"/>
          <w:szCs w:val="18"/>
          <w:shd w:val="clear" w:color="auto" w:fill="FFFFFF"/>
        </w:rPr>
        <w:t xml:space="preserve"> </w:t>
      </w:r>
      <w:r w:rsidRPr="00194CF2">
        <w:rPr>
          <w:color w:val="333333"/>
          <w:szCs w:val="18"/>
          <w:shd w:val="clear" w:color="auto" w:fill="FFFFFF"/>
        </w:rPr>
        <w:t>for Photolithography Applications: J Soc Inf Display. 2024; 32:309–319. Available from:</w:t>
      </w:r>
      <w:r w:rsidRPr="00194CF2">
        <w:rPr>
          <w:szCs w:val="18"/>
          <w:shd w:val="clear" w:color="auto" w:fill="FFFFFF"/>
        </w:rPr>
        <w:t> </w:t>
      </w:r>
      <w:hyperlink r:id="rId19" w:history="1">
        <w:r w:rsidR="00D053CC" w:rsidRPr="004E62B8">
          <w:rPr>
            <w:rStyle w:val="a4"/>
            <w:szCs w:val="18"/>
            <w:shd w:val="clear" w:color="auto" w:fill="FFFFFF"/>
          </w:rPr>
          <w:t>http://wileyonlinelibrary.com/journal/jsid</w:t>
        </w:r>
      </w:hyperlink>
    </w:p>
    <w:p w14:paraId="62C68566" w14:textId="3140A4E5" w:rsidR="00C27DAF" w:rsidRPr="00246C10" w:rsidRDefault="00D053CC" w:rsidP="00236735">
      <w:pPr>
        <w:numPr>
          <w:ilvl w:val="0"/>
          <w:numId w:val="9"/>
        </w:numPr>
        <w:spacing w:before="60"/>
        <w:jc w:val="left"/>
      </w:pPr>
      <w:r w:rsidRPr="004B4F7B">
        <w:rPr>
          <w:rStyle w:val="a4"/>
          <w:color w:val="auto"/>
          <w:szCs w:val="18"/>
          <w:u w:val="none"/>
          <w:shd w:val="clear" w:color="auto" w:fill="FFFFFF"/>
        </w:rPr>
        <w:t>Tang J X, Fung M K, Lee C S et al. Interface studies of intermediate connectors and their roles in tandem OLEDs: J. Mater. Chem., 2010, 20, 2539–2548 | 2539.</w:t>
      </w:r>
      <w:r w:rsidR="00C27DAF" w:rsidRPr="00246C10">
        <w:t xml:space="preserve">  </w:t>
      </w:r>
    </w:p>
    <w:p w14:paraId="55BEB9B0" w14:textId="77777777" w:rsidR="00C27DAF" w:rsidRDefault="00C27DAF" w:rsidP="00C27DAF">
      <w:pPr>
        <w:pStyle w:val="References"/>
        <w:sectPr w:rsidR="00C27DAF" w:rsidSect="00C27DAF">
          <w:type w:val="continuous"/>
          <w:pgSz w:w="12240" w:h="15840" w:code="1"/>
          <w:pgMar w:top="1224" w:right="1080" w:bottom="1440" w:left="1080" w:header="720" w:footer="576" w:gutter="0"/>
          <w:cols w:num="2" w:space="720" w:equalWidth="0">
            <w:col w:w="4680" w:space="720"/>
            <w:col w:w="4680"/>
          </w:cols>
          <w:docGrid w:linePitch="360"/>
        </w:sectPr>
      </w:pPr>
    </w:p>
    <w:p w14:paraId="10E67E71" w14:textId="77777777" w:rsidR="00C27DAF" w:rsidRPr="004A3AFC" w:rsidRDefault="00C27DAF" w:rsidP="00C27DAF">
      <w:pPr>
        <w:pStyle w:val="References"/>
        <w:numPr>
          <w:ilvl w:val="0"/>
          <w:numId w:val="0"/>
        </w:numPr>
        <w:rPr>
          <w:sz w:val="4"/>
          <w:szCs w:val="4"/>
        </w:rPr>
      </w:pPr>
    </w:p>
    <w:p w14:paraId="758D6A66" w14:textId="77777777" w:rsidR="00C27DAF" w:rsidRPr="002637DC" w:rsidRDefault="00C27DAF" w:rsidP="00C27DAF">
      <w:pPr>
        <w:pStyle w:val="References"/>
        <w:numPr>
          <w:ilvl w:val="0"/>
          <w:numId w:val="0"/>
        </w:numPr>
        <w:rPr>
          <w:sz w:val="4"/>
          <w:szCs w:val="4"/>
        </w:rPr>
      </w:pPr>
    </w:p>
    <w:sectPr w:rsidR="00C27DAF" w:rsidRPr="002637DC" w:rsidSect="00C27DAF">
      <w:type w:val="continuous"/>
      <w:pgSz w:w="12240" w:h="15840" w:code="1"/>
      <w:pgMar w:top="1224" w:right="1080" w:bottom="1440" w:left="1080" w:header="720"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173916" w14:textId="77777777" w:rsidR="00A45953" w:rsidRDefault="00A45953">
      <w:r>
        <w:separator/>
      </w:r>
    </w:p>
  </w:endnote>
  <w:endnote w:type="continuationSeparator" w:id="0">
    <w:p w14:paraId="0CA32B10" w14:textId="77777777" w:rsidR="00A45953" w:rsidRDefault="00A459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97DE8E" w14:textId="77777777" w:rsidR="00996DD9" w:rsidRDefault="00996DD9">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1465BE" w14:textId="77777777" w:rsidR="00996DD9" w:rsidRDefault="00996DD9">
    <w:pPr>
      <w:pStyle w:val="a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9D9AA7" w14:textId="3EEC1746" w:rsidR="005F156D" w:rsidRPr="007E1968" w:rsidRDefault="005F156D" w:rsidP="005F156D">
    <w:pPr>
      <w:pStyle w:val="a7"/>
      <w:spacing w:after="0"/>
      <w:rPr>
        <w:rFonts w:ascii="Arial" w:hAnsi="Arial" w:cs="Arial"/>
        <w:b/>
        <w:i/>
        <w:color w:val="FF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93E135" w14:textId="77777777" w:rsidR="00A45953" w:rsidRDefault="00A45953">
      <w:r>
        <w:separator/>
      </w:r>
    </w:p>
  </w:footnote>
  <w:footnote w:type="continuationSeparator" w:id="0">
    <w:p w14:paraId="15976DD0" w14:textId="77777777" w:rsidR="00A45953" w:rsidRDefault="00A459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CABC02" w14:textId="77777777" w:rsidR="00996DD9" w:rsidRDefault="00996DD9">
    <w:pPr>
      <w:pStyle w:val="a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4AD0A0" w14:textId="4B5AB571" w:rsidR="005F156D" w:rsidRPr="00F05420" w:rsidRDefault="005F156D">
    <w:pPr>
      <w:pStyle w:val="a5"/>
      <w:rPr>
        <w:color w:val="FF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26F17" w14:textId="71EF8192" w:rsidR="005F156D" w:rsidRPr="00537CBB" w:rsidRDefault="005F156D" w:rsidP="005F156D">
    <w:pPr>
      <w:pStyle w:val="a5"/>
      <w:rPr>
        <w:rFonts w:eastAsia="Malgun Gothic"/>
        <w:color w:val="FF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F4256"/>
    <w:multiLevelType w:val="multilevel"/>
    <w:tmpl w:val="82A69748"/>
    <w:lvl w:ilvl="0">
      <w:start w:val="1"/>
      <w:numFmt w:val="decimal"/>
      <w:pStyle w:val="1"/>
      <w:lvlText w:val="%1."/>
      <w:lvlJc w:val="left"/>
      <w:pPr>
        <w:tabs>
          <w:tab w:val="num" w:pos="360"/>
        </w:tabs>
        <w:ind w:left="360" w:hanging="360"/>
      </w:pPr>
      <w:rPr>
        <w:rFonts w:hint="default"/>
      </w:rPr>
    </w:lvl>
    <w:lvl w:ilvl="1">
      <w:start w:val="1"/>
      <w:numFmt w:val="decimal"/>
      <w:pStyle w:val="2"/>
      <w:lvlText w:val="%1.%2."/>
      <w:lvlJc w:val="left"/>
      <w:pPr>
        <w:tabs>
          <w:tab w:val="num" w:pos="720"/>
        </w:tabs>
        <w:ind w:left="720" w:hanging="720"/>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2AEA194F"/>
    <w:multiLevelType w:val="hybridMultilevel"/>
    <w:tmpl w:val="364A2C34"/>
    <w:lvl w:ilvl="0" w:tplc="B5AE428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35506A5"/>
    <w:multiLevelType w:val="hybridMultilevel"/>
    <w:tmpl w:val="94BC9B18"/>
    <w:lvl w:ilvl="0" w:tplc="29260DE6">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0DF73EC"/>
    <w:multiLevelType w:val="hybridMultilevel"/>
    <w:tmpl w:val="EE1649EC"/>
    <w:lvl w:ilvl="0" w:tplc="3C667F7A">
      <w:start w:val="1"/>
      <w:numFmt w:val="decimal"/>
      <w:pStyle w:val="References"/>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23C31B4"/>
    <w:multiLevelType w:val="hybridMultilevel"/>
    <w:tmpl w:val="15E4309C"/>
    <w:lvl w:ilvl="0" w:tplc="79C061E2">
      <w:start w:val="1"/>
      <w:numFmt w:val="decimal"/>
      <w:lvlText w:val="%1."/>
      <w:lvlJc w:val="left"/>
      <w:pPr>
        <w:tabs>
          <w:tab w:val="num" w:pos="432"/>
        </w:tabs>
        <w:ind w:left="432" w:hanging="432"/>
      </w:pPr>
      <w:rPr>
        <w:rFonts w:hint="default"/>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253285C"/>
    <w:multiLevelType w:val="hybridMultilevel"/>
    <w:tmpl w:val="3D3EF828"/>
    <w:lvl w:ilvl="0" w:tplc="081EDC5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D6A3364"/>
    <w:multiLevelType w:val="hybridMultilevel"/>
    <w:tmpl w:val="808A8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A790296"/>
    <w:multiLevelType w:val="hybridMultilevel"/>
    <w:tmpl w:val="CF100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7B2102CC"/>
    <w:multiLevelType w:val="hybridMultilevel"/>
    <w:tmpl w:val="84C4B4D8"/>
    <w:lvl w:ilvl="0" w:tplc="C9D69B34">
      <w:start w:val="1"/>
      <w:numFmt w:val="decimal"/>
      <w:lvlText w:val="%1."/>
      <w:lvlJc w:val="left"/>
      <w:pPr>
        <w:ind w:left="360" w:hanging="360"/>
      </w:pPr>
      <w:rPr>
        <w:rFonts w:hint="default"/>
        <w:color w:val="333333"/>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0"/>
  </w:num>
  <w:num w:numId="3">
    <w:abstractNumId w:val="4"/>
  </w:num>
  <w:num w:numId="4">
    <w:abstractNumId w:val="1"/>
  </w:num>
  <w:num w:numId="5">
    <w:abstractNumId w:val="5"/>
  </w:num>
  <w:num w:numId="6">
    <w:abstractNumId w:val="6"/>
  </w:num>
  <w:num w:numId="7">
    <w:abstractNumId w:val="2"/>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30"/>
  <w:bordersDoNotSurroundHeader/>
  <w:bordersDoNotSurroundFooter/>
  <w:activeWritingStyle w:appName="MSWord" w:lang="en-US"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7DAF"/>
    <w:rsid w:val="00001A7E"/>
    <w:rsid w:val="000217E2"/>
    <w:rsid w:val="000266CF"/>
    <w:rsid w:val="00050BEC"/>
    <w:rsid w:val="00051707"/>
    <w:rsid w:val="000531E0"/>
    <w:rsid w:val="0006664F"/>
    <w:rsid w:val="000670C5"/>
    <w:rsid w:val="00073567"/>
    <w:rsid w:val="0007493C"/>
    <w:rsid w:val="00080781"/>
    <w:rsid w:val="00092351"/>
    <w:rsid w:val="000938C8"/>
    <w:rsid w:val="00093ACC"/>
    <w:rsid w:val="000A1125"/>
    <w:rsid w:val="000B35CD"/>
    <w:rsid w:val="000B6C6A"/>
    <w:rsid w:val="000D2D29"/>
    <w:rsid w:val="000D6C85"/>
    <w:rsid w:val="000D708D"/>
    <w:rsid w:val="000E05BE"/>
    <w:rsid w:val="000E2872"/>
    <w:rsid w:val="000E62DD"/>
    <w:rsid w:val="001125CB"/>
    <w:rsid w:val="0011269D"/>
    <w:rsid w:val="00113AF0"/>
    <w:rsid w:val="00134543"/>
    <w:rsid w:val="0014255A"/>
    <w:rsid w:val="00150DB9"/>
    <w:rsid w:val="00151BDF"/>
    <w:rsid w:val="00160E18"/>
    <w:rsid w:val="00162B2A"/>
    <w:rsid w:val="00164DE8"/>
    <w:rsid w:val="0016569C"/>
    <w:rsid w:val="00166390"/>
    <w:rsid w:val="00174FA1"/>
    <w:rsid w:val="00182228"/>
    <w:rsid w:val="00187EFC"/>
    <w:rsid w:val="001A69B6"/>
    <w:rsid w:val="001B052A"/>
    <w:rsid w:val="001B3345"/>
    <w:rsid w:val="001C1A1E"/>
    <w:rsid w:val="001D2AB3"/>
    <w:rsid w:val="001E0C23"/>
    <w:rsid w:val="001F0888"/>
    <w:rsid w:val="001F1769"/>
    <w:rsid w:val="001F2A48"/>
    <w:rsid w:val="00200222"/>
    <w:rsid w:val="00207C90"/>
    <w:rsid w:val="0021317B"/>
    <w:rsid w:val="00220FA0"/>
    <w:rsid w:val="00226837"/>
    <w:rsid w:val="00233666"/>
    <w:rsid w:val="00233DD7"/>
    <w:rsid w:val="00234B6C"/>
    <w:rsid w:val="00243FDC"/>
    <w:rsid w:val="0026318A"/>
    <w:rsid w:val="002637DC"/>
    <w:rsid w:val="00276BCD"/>
    <w:rsid w:val="00287923"/>
    <w:rsid w:val="00295D0D"/>
    <w:rsid w:val="002A0AE1"/>
    <w:rsid w:val="002B137F"/>
    <w:rsid w:val="002B7BE4"/>
    <w:rsid w:val="002C5749"/>
    <w:rsid w:val="002D5AA9"/>
    <w:rsid w:val="002E4A71"/>
    <w:rsid w:val="002F2044"/>
    <w:rsid w:val="002F7101"/>
    <w:rsid w:val="00301BFA"/>
    <w:rsid w:val="0030589D"/>
    <w:rsid w:val="003076DF"/>
    <w:rsid w:val="003116E0"/>
    <w:rsid w:val="00323116"/>
    <w:rsid w:val="00324D0C"/>
    <w:rsid w:val="0032588D"/>
    <w:rsid w:val="003279DA"/>
    <w:rsid w:val="003314A5"/>
    <w:rsid w:val="00331B08"/>
    <w:rsid w:val="00340A16"/>
    <w:rsid w:val="0034255A"/>
    <w:rsid w:val="00343566"/>
    <w:rsid w:val="003515C7"/>
    <w:rsid w:val="00356395"/>
    <w:rsid w:val="0036764C"/>
    <w:rsid w:val="00373F44"/>
    <w:rsid w:val="0038060E"/>
    <w:rsid w:val="003845DF"/>
    <w:rsid w:val="00385240"/>
    <w:rsid w:val="00386BA6"/>
    <w:rsid w:val="0038749B"/>
    <w:rsid w:val="00391262"/>
    <w:rsid w:val="003A5789"/>
    <w:rsid w:val="003A70B2"/>
    <w:rsid w:val="003B56C4"/>
    <w:rsid w:val="003C0750"/>
    <w:rsid w:val="003C1769"/>
    <w:rsid w:val="003D2A3B"/>
    <w:rsid w:val="003E4A69"/>
    <w:rsid w:val="003E6541"/>
    <w:rsid w:val="003F6022"/>
    <w:rsid w:val="004040CD"/>
    <w:rsid w:val="00417F37"/>
    <w:rsid w:val="00453C25"/>
    <w:rsid w:val="00454634"/>
    <w:rsid w:val="00455BDF"/>
    <w:rsid w:val="00456C48"/>
    <w:rsid w:val="004631E8"/>
    <w:rsid w:val="00470FE4"/>
    <w:rsid w:val="00472C69"/>
    <w:rsid w:val="00475452"/>
    <w:rsid w:val="00486BBE"/>
    <w:rsid w:val="004A3AFC"/>
    <w:rsid w:val="004A62ED"/>
    <w:rsid w:val="004B4F7B"/>
    <w:rsid w:val="004C2F93"/>
    <w:rsid w:val="004C3302"/>
    <w:rsid w:val="004C6B99"/>
    <w:rsid w:val="004C6CDC"/>
    <w:rsid w:val="004D11C1"/>
    <w:rsid w:val="004D2AC6"/>
    <w:rsid w:val="004D7F72"/>
    <w:rsid w:val="004E510F"/>
    <w:rsid w:val="004F2267"/>
    <w:rsid w:val="004F2EEF"/>
    <w:rsid w:val="004F33C8"/>
    <w:rsid w:val="005047CE"/>
    <w:rsid w:val="00506386"/>
    <w:rsid w:val="00506D46"/>
    <w:rsid w:val="00511443"/>
    <w:rsid w:val="00516634"/>
    <w:rsid w:val="005225EB"/>
    <w:rsid w:val="00530B44"/>
    <w:rsid w:val="00531435"/>
    <w:rsid w:val="00537CBB"/>
    <w:rsid w:val="00540645"/>
    <w:rsid w:val="005575CC"/>
    <w:rsid w:val="00580629"/>
    <w:rsid w:val="005A18C5"/>
    <w:rsid w:val="005B1E3C"/>
    <w:rsid w:val="005B292F"/>
    <w:rsid w:val="005C00D6"/>
    <w:rsid w:val="005C13F8"/>
    <w:rsid w:val="005C15F0"/>
    <w:rsid w:val="005C5296"/>
    <w:rsid w:val="005D710E"/>
    <w:rsid w:val="005E771C"/>
    <w:rsid w:val="005F156D"/>
    <w:rsid w:val="005F2018"/>
    <w:rsid w:val="005F2996"/>
    <w:rsid w:val="005F2E1E"/>
    <w:rsid w:val="006004A6"/>
    <w:rsid w:val="00602B7E"/>
    <w:rsid w:val="00604238"/>
    <w:rsid w:val="00606AA3"/>
    <w:rsid w:val="006074A9"/>
    <w:rsid w:val="00610133"/>
    <w:rsid w:val="00617E54"/>
    <w:rsid w:val="00621506"/>
    <w:rsid w:val="006251FD"/>
    <w:rsid w:val="006338C7"/>
    <w:rsid w:val="00637676"/>
    <w:rsid w:val="0064371F"/>
    <w:rsid w:val="00646936"/>
    <w:rsid w:val="00670D6A"/>
    <w:rsid w:val="00675793"/>
    <w:rsid w:val="00677534"/>
    <w:rsid w:val="00680334"/>
    <w:rsid w:val="006A786F"/>
    <w:rsid w:val="006B318B"/>
    <w:rsid w:val="006B73FC"/>
    <w:rsid w:val="006C0EFD"/>
    <w:rsid w:val="006C3CF6"/>
    <w:rsid w:val="006C531A"/>
    <w:rsid w:val="006D10D9"/>
    <w:rsid w:val="006E00AE"/>
    <w:rsid w:val="006E2DC7"/>
    <w:rsid w:val="006E3297"/>
    <w:rsid w:val="006F281D"/>
    <w:rsid w:val="007069CE"/>
    <w:rsid w:val="00717636"/>
    <w:rsid w:val="00721FDB"/>
    <w:rsid w:val="007243EC"/>
    <w:rsid w:val="00742053"/>
    <w:rsid w:val="00745261"/>
    <w:rsid w:val="00751ACA"/>
    <w:rsid w:val="00754A64"/>
    <w:rsid w:val="00756F8C"/>
    <w:rsid w:val="00762D84"/>
    <w:rsid w:val="00762ED7"/>
    <w:rsid w:val="00767DF4"/>
    <w:rsid w:val="00770EF2"/>
    <w:rsid w:val="0077298D"/>
    <w:rsid w:val="00773E3D"/>
    <w:rsid w:val="007852A0"/>
    <w:rsid w:val="00797296"/>
    <w:rsid w:val="007B40D2"/>
    <w:rsid w:val="007B53E2"/>
    <w:rsid w:val="007D1F05"/>
    <w:rsid w:val="007F7B20"/>
    <w:rsid w:val="008126DA"/>
    <w:rsid w:val="00822784"/>
    <w:rsid w:val="008251E3"/>
    <w:rsid w:val="008368E9"/>
    <w:rsid w:val="00845FD7"/>
    <w:rsid w:val="00847C84"/>
    <w:rsid w:val="00851AF4"/>
    <w:rsid w:val="00853DFA"/>
    <w:rsid w:val="00863478"/>
    <w:rsid w:val="00863ED9"/>
    <w:rsid w:val="008701A1"/>
    <w:rsid w:val="008725A3"/>
    <w:rsid w:val="00877B0C"/>
    <w:rsid w:val="00894002"/>
    <w:rsid w:val="008A5E1E"/>
    <w:rsid w:val="008D0726"/>
    <w:rsid w:val="008D4841"/>
    <w:rsid w:val="008D7F38"/>
    <w:rsid w:val="008E03A4"/>
    <w:rsid w:val="008E0C82"/>
    <w:rsid w:val="008E7D03"/>
    <w:rsid w:val="008F4AB8"/>
    <w:rsid w:val="00900742"/>
    <w:rsid w:val="009009B7"/>
    <w:rsid w:val="00905443"/>
    <w:rsid w:val="00907AA9"/>
    <w:rsid w:val="0092143A"/>
    <w:rsid w:val="00934EDC"/>
    <w:rsid w:val="009439A0"/>
    <w:rsid w:val="00946084"/>
    <w:rsid w:val="0095285A"/>
    <w:rsid w:val="009531CD"/>
    <w:rsid w:val="009707A6"/>
    <w:rsid w:val="00977590"/>
    <w:rsid w:val="0098093B"/>
    <w:rsid w:val="00992118"/>
    <w:rsid w:val="00996DD9"/>
    <w:rsid w:val="009A08CC"/>
    <w:rsid w:val="009B13D2"/>
    <w:rsid w:val="009B460C"/>
    <w:rsid w:val="009D28A6"/>
    <w:rsid w:val="009E031E"/>
    <w:rsid w:val="009E49A6"/>
    <w:rsid w:val="009E59FF"/>
    <w:rsid w:val="009F15BE"/>
    <w:rsid w:val="00A0229F"/>
    <w:rsid w:val="00A03279"/>
    <w:rsid w:val="00A0473C"/>
    <w:rsid w:val="00A2750B"/>
    <w:rsid w:val="00A42D21"/>
    <w:rsid w:val="00A45953"/>
    <w:rsid w:val="00A459A6"/>
    <w:rsid w:val="00A4637C"/>
    <w:rsid w:val="00A51DCE"/>
    <w:rsid w:val="00A56161"/>
    <w:rsid w:val="00A6095D"/>
    <w:rsid w:val="00A65900"/>
    <w:rsid w:val="00A67962"/>
    <w:rsid w:val="00A67EF1"/>
    <w:rsid w:val="00A70249"/>
    <w:rsid w:val="00A71ADC"/>
    <w:rsid w:val="00A912C3"/>
    <w:rsid w:val="00AA2777"/>
    <w:rsid w:val="00AA3D36"/>
    <w:rsid w:val="00AA64AF"/>
    <w:rsid w:val="00AA7C21"/>
    <w:rsid w:val="00AB1CB0"/>
    <w:rsid w:val="00AB3AF2"/>
    <w:rsid w:val="00AB5BAA"/>
    <w:rsid w:val="00AF56E0"/>
    <w:rsid w:val="00AF5FEB"/>
    <w:rsid w:val="00B12D40"/>
    <w:rsid w:val="00B178A6"/>
    <w:rsid w:val="00B30595"/>
    <w:rsid w:val="00B30B24"/>
    <w:rsid w:val="00B312F3"/>
    <w:rsid w:val="00B43D42"/>
    <w:rsid w:val="00B50B69"/>
    <w:rsid w:val="00B56DCB"/>
    <w:rsid w:val="00B60248"/>
    <w:rsid w:val="00B6468B"/>
    <w:rsid w:val="00B651CE"/>
    <w:rsid w:val="00B65DEB"/>
    <w:rsid w:val="00B72749"/>
    <w:rsid w:val="00B73BCA"/>
    <w:rsid w:val="00B76AEC"/>
    <w:rsid w:val="00B77313"/>
    <w:rsid w:val="00B83007"/>
    <w:rsid w:val="00B85F56"/>
    <w:rsid w:val="00BB1F6A"/>
    <w:rsid w:val="00BB69C3"/>
    <w:rsid w:val="00BB73D0"/>
    <w:rsid w:val="00BC39A3"/>
    <w:rsid w:val="00BD1FC8"/>
    <w:rsid w:val="00BD2B49"/>
    <w:rsid w:val="00BE5813"/>
    <w:rsid w:val="00BF114A"/>
    <w:rsid w:val="00BF7D8F"/>
    <w:rsid w:val="00C01235"/>
    <w:rsid w:val="00C019C4"/>
    <w:rsid w:val="00C061F8"/>
    <w:rsid w:val="00C06BCF"/>
    <w:rsid w:val="00C24DEC"/>
    <w:rsid w:val="00C27DAF"/>
    <w:rsid w:val="00C30FF0"/>
    <w:rsid w:val="00C52E8E"/>
    <w:rsid w:val="00C531D9"/>
    <w:rsid w:val="00C54EA1"/>
    <w:rsid w:val="00C615C5"/>
    <w:rsid w:val="00C66051"/>
    <w:rsid w:val="00C8253A"/>
    <w:rsid w:val="00C85432"/>
    <w:rsid w:val="00C85EA7"/>
    <w:rsid w:val="00C930F9"/>
    <w:rsid w:val="00CA1C8C"/>
    <w:rsid w:val="00CA3FB6"/>
    <w:rsid w:val="00CB036D"/>
    <w:rsid w:val="00CB0870"/>
    <w:rsid w:val="00CB0C74"/>
    <w:rsid w:val="00CB3104"/>
    <w:rsid w:val="00CB5A53"/>
    <w:rsid w:val="00CC0559"/>
    <w:rsid w:val="00CD6FF8"/>
    <w:rsid w:val="00D03C2F"/>
    <w:rsid w:val="00D053CC"/>
    <w:rsid w:val="00D1090C"/>
    <w:rsid w:val="00D1623B"/>
    <w:rsid w:val="00D26AE4"/>
    <w:rsid w:val="00D32E24"/>
    <w:rsid w:val="00D437D6"/>
    <w:rsid w:val="00D603CF"/>
    <w:rsid w:val="00D6217D"/>
    <w:rsid w:val="00D62A6C"/>
    <w:rsid w:val="00D77BC4"/>
    <w:rsid w:val="00D846E6"/>
    <w:rsid w:val="00D85507"/>
    <w:rsid w:val="00DA35DF"/>
    <w:rsid w:val="00DA5ADF"/>
    <w:rsid w:val="00DB4F48"/>
    <w:rsid w:val="00DB5B03"/>
    <w:rsid w:val="00DD7967"/>
    <w:rsid w:val="00DE37AB"/>
    <w:rsid w:val="00DE6004"/>
    <w:rsid w:val="00DF70F0"/>
    <w:rsid w:val="00E14474"/>
    <w:rsid w:val="00E16DEB"/>
    <w:rsid w:val="00E17258"/>
    <w:rsid w:val="00E178FB"/>
    <w:rsid w:val="00E213F6"/>
    <w:rsid w:val="00E525DC"/>
    <w:rsid w:val="00E552C6"/>
    <w:rsid w:val="00E62B94"/>
    <w:rsid w:val="00E6386B"/>
    <w:rsid w:val="00E67EB5"/>
    <w:rsid w:val="00E7121D"/>
    <w:rsid w:val="00E75967"/>
    <w:rsid w:val="00E8042B"/>
    <w:rsid w:val="00E819E7"/>
    <w:rsid w:val="00E81E80"/>
    <w:rsid w:val="00E944D7"/>
    <w:rsid w:val="00EB5806"/>
    <w:rsid w:val="00EC500F"/>
    <w:rsid w:val="00ED6FE9"/>
    <w:rsid w:val="00EE6C4A"/>
    <w:rsid w:val="00EF1452"/>
    <w:rsid w:val="00EF75A9"/>
    <w:rsid w:val="00F02475"/>
    <w:rsid w:val="00F03AE9"/>
    <w:rsid w:val="00F04FDC"/>
    <w:rsid w:val="00F11252"/>
    <w:rsid w:val="00F17574"/>
    <w:rsid w:val="00F222CF"/>
    <w:rsid w:val="00F25A45"/>
    <w:rsid w:val="00F2727B"/>
    <w:rsid w:val="00F27C0F"/>
    <w:rsid w:val="00F338DF"/>
    <w:rsid w:val="00F37244"/>
    <w:rsid w:val="00F42B36"/>
    <w:rsid w:val="00F4328F"/>
    <w:rsid w:val="00F52532"/>
    <w:rsid w:val="00F55AB5"/>
    <w:rsid w:val="00F7633B"/>
    <w:rsid w:val="00F80BE0"/>
    <w:rsid w:val="00F80D34"/>
    <w:rsid w:val="00F85D4B"/>
    <w:rsid w:val="00F86DCE"/>
    <w:rsid w:val="00FB4034"/>
    <w:rsid w:val="00FB5F95"/>
    <w:rsid w:val="00FB7322"/>
    <w:rsid w:val="00FC7563"/>
    <w:rsid w:val="00FD0309"/>
    <w:rsid w:val="00FE1C3E"/>
    <w:rsid w:val="00FE2A78"/>
    <w:rsid w:val="00FE31AD"/>
    <w:rsid w:val="00FF00E8"/>
    <w:rsid w:val="00FF2C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27E5CDBF"/>
  <w15:docId w15:val="{886CD7AF-5245-4A29-BBAD-2636662A7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7DAF"/>
    <w:pPr>
      <w:widowControl w:val="0"/>
      <w:overflowPunct w:val="0"/>
      <w:autoSpaceDE w:val="0"/>
      <w:autoSpaceDN w:val="0"/>
      <w:adjustRightInd w:val="0"/>
      <w:spacing w:after="80"/>
      <w:jc w:val="both"/>
      <w:textAlignment w:val="baseline"/>
    </w:pPr>
    <w:rPr>
      <w:sz w:val="18"/>
      <w:lang w:eastAsia="ko-KR"/>
    </w:rPr>
  </w:style>
  <w:style w:type="paragraph" w:styleId="1">
    <w:name w:val="heading 1"/>
    <w:basedOn w:val="a"/>
    <w:next w:val="a"/>
    <w:link w:val="10"/>
    <w:qFormat/>
    <w:rsid w:val="00C27DAF"/>
    <w:pPr>
      <w:keepNext/>
      <w:numPr>
        <w:numId w:val="2"/>
      </w:numPr>
      <w:spacing w:before="120" w:after="0"/>
      <w:jc w:val="left"/>
      <w:outlineLvl w:val="0"/>
    </w:pPr>
    <w:rPr>
      <w:b/>
      <w:kern w:val="28"/>
      <w:sz w:val="24"/>
    </w:rPr>
  </w:style>
  <w:style w:type="paragraph" w:styleId="2">
    <w:name w:val="heading 2"/>
    <w:basedOn w:val="1"/>
    <w:next w:val="a"/>
    <w:qFormat/>
    <w:rsid w:val="00C27DAF"/>
    <w:pPr>
      <w:numPr>
        <w:ilvl w:val="1"/>
      </w:numPr>
      <w:tabs>
        <w:tab w:val="clear" w:pos="720"/>
        <w:tab w:val="num" w:pos="360"/>
      </w:tabs>
      <w:outlineLvl w:val="1"/>
    </w:pPr>
    <w:rPr>
      <w:sz w:val="22"/>
    </w:rPr>
  </w:style>
  <w:style w:type="paragraph" w:styleId="3">
    <w:name w:val="heading 3"/>
    <w:basedOn w:val="2"/>
    <w:next w:val="a"/>
    <w:qFormat/>
    <w:rsid w:val="00C27DAF"/>
    <w:pPr>
      <w:numPr>
        <w:ilvl w:val="2"/>
      </w:numPr>
      <w:tabs>
        <w:tab w:val="clear" w:pos="720"/>
        <w:tab w:val="num" w:pos="360"/>
      </w:tabs>
      <w:outlineLvl w:val="2"/>
    </w:pPr>
    <w:rPr>
      <w:b w:val="0"/>
      <w: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rsid w:val="00C27DAF"/>
    <w:pPr>
      <w:jc w:val="center"/>
    </w:pPr>
    <w:rPr>
      <w:rFonts w:ascii="Arial" w:hAnsi="Arial"/>
      <w:b/>
    </w:rPr>
  </w:style>
  <w:style w:type="character" w:styleId="a4">
    <w:name w:val="Hyperlink"/>
    <w:unhideWhenUsed/>
    <w:rsid w:val="00C27DAF"/>
    <w:rPr>
      <w:color w:val="0000FF"/>
      <w:u w:val="single"/>
    </w:rPr>
  </w:style>
  <w:style w:type="paragraph" w:styleId="a5">
    <w:name w:val="header"/>
    <w:basedOn w:val="a"/>
    <w:link w:val="a6"/>
    <w:unhideWhenUsed/>
    <w:rsid w:val="00C27DAF"/>
    <w:pPr>
      <w:tabs>
        <w:tab w:val="center" w:pos="4680"/>
        <w:tab w:val="right" w:pos="9360"/>
      </w:tabs>
    </w:pPr>
  </w:style>
  <w:style w:type="character" w:customStyle="1" w:styleId="a6">
    <w:name w:val="页眉 字符"/>
    <w:link w:val="a5"/>
    <w:rsid w:val="00C27DAF"/>
    <w:rPr>
      <w:sz w:val="18"/>
      <w:lang w:val="en-US" w:eastAsia="ko-KR" w:bidi="ar-SA"/>
    </w:rPr>
  </w:style>
  <w:style w:type="paragraph" w:styleId="a7">
    <w:name w:val="footer"/>
    <w:basedOn w:val="a"/>
    <w:link w:val="a8"/>
    <w:unhideWhenUsed/>
    <w:rsid w:val="00C27DAF"/>
    <w:pPr>
      <w:tabs>
        <w:tab w:val="center" w:pos="4680"/>
        <w:tab w:val="right" w:pos="9360"/>
      </w:tabs>
    </w:pPr>
  </w:style>
  <w:style w:type="character" w:customStyle="1" w:styleId="a8">
    <w:name w:val="页脚 字符"/>
    <w:link w:val="a7"/>
    <w:rsid w:val="00C27DAF"/>
    <w:rPr>
      <w:sz w:val="18"/>
      <w:lang w:val="en-US" w:eastAsia="ko-KR" w:bidi="ar-SA"/>
    </w:rPr>
  </w:style>
  <w:style w:type="character" w:customStyle="1" w:styleId="10">
    <w:name w:val="标题 1 字符"/>
    <w:link w:val="1"/>
    <w:rsid w:val="00C27DAF"/>
    <w:rPr>
      <w:b/>
      <w:kern w:val="28"/>
      <w:sz w:val="24"/>
      <w:lang w:val="en-US" w:eastAsia="ko-KR" w:bidi="ar-SA"/>
    </w:rPr>
  </w:style>
  <w:style w:type="paragraph" w:customStyle="1" w:styleId="References">
    <w:name w:val="References"/>
    <w:basedOn w:val="a"/>
    <w:rsid w:val="00C27DAF"/>
    <w:pPr>
      <w:numPr>
        <w:numId w:val="1"/>
      </w:numPr>
      <w:jc w:val="left"/>
    </w:pPr>
  </w:style>
  <w:style w:type="paragraph" w:customStyle="1" w:styleId="Author">
    <w:name w:val="Author"/>
    <w:basedOn w:val="a"/>
    <w:rsid w:val="00C27DAF"/>
    <w:pPr>
      <w:spacing w:before="60" w:after="0"/>
      <w:jc w:val="center"/>
    </w:pPr>
    <w:rPr>
      <w:rFonts w:ascii="Helvetica" w:hAnsi="Helvetica"/>
      <w:b/>
      <w:i/>
      <w:spacing w:val="-4"/>
      <w:sz w:val="24"/>
    </w:rPr>
  </w:style>
  <w:style w:type="character" w:customStyle="1" w:styleId="Abstract">
    <w:name w:val="Abstract"/>
    <w:rsid w:val="00C27DAF"/>
    <w:rPr>
      <w:rFonts w:ascii="Arial" w:hAnsi="Arial"/>
      <w:b/>
      <w:iCs/>
      <w:spacing w:val="-2"/>
      <w:sz w:val="20"/>
      <w:szCs w:val="24"/>
      <w:lang w:val="en-US" w:eastAsia="en-US" w:bidi="ar-SA"/>
    </w:rPr>
  </w:style>
  <w:style w:type="paragraph" w:styleId="a9">
    <w:name w:val="Title"/>
    <w:basedOn w:val="a"/>
    <w:qFormat/>
    <w:rsid w:val="00C27DAF"/>
    <w:pPr>
      <w:widowControl/>
      <w:overflowPunct/>
      <w:autoSpaceDE/>
      <w:autoSpaceDN/>
      <w:adjustRightInd/>
      <w:spacing w:after="0"/>
      <w:jc w:val="center"/>
      <w:textAlignment w:val="auto"/>
    </w:pPr>
    <w:rPr>
      <w:rFonts w:ascii="Helvetica" w:hAnsi="Helvetica"/>
      <w:b/>
      <w:bCs/>
      <w:spacing w:val="-2"/>
      <w:sz w:val="20"/>
      <w:szCs w:val="24"/>
      <w:lang w:eastAsia="en-US"/>
    </w:rPr>
  </w:style>
  <w:style w:type="paragraph" w:styleId="aa">
    <w:name w:val="Body Text"/>
    <w:basedOn w:val="a"/>
    <w:rsid w:val="00C27DAF"/>
    <w:pPr>
      <w:widowControl/>
      <w:overflowPunct/>
      <w:autoSpaceDE/>
      <w:autoSpaceDN/>
      <w:adjustRightInd/>
      <w:spacing w:after="0"/>
      <w:jc w:val="left"/>
      <w:textAlignment w:val="auto"/>
    </w:pPr>
    <w:rPr>
      <w:rFonts w:ascii="Helvetica" w:hAnsi="Helvetica"/>
      <w:spacing w:val="-2"/>
      <w:szCs w:val="24"/>
      <w:lang w:eastAsia="en-US"/>
    </w:rPr>
  </w:style>
  <w:style w:type="paragraph" w:styleId="30">
    <w:name w:val="Body Text 3"/>
    <w:basedOn w:val="a"/>
    <w:rsid w:val="00C27DAF"/>
    <w:pPr>
      <w:spacing w:after="120"/>
    </w:pPr>
    <w:rPr>
      <w:sz w:val="16"/>
      <w:szCs w:val="16"/>
    </w:rPr>
  </w:style>
  <w:style w:type="paragraph" w:customStyle="1" w:styleId="Affiliations">
    <w:name w:val="Affiliations"/>
    <w:basedOn w:val="a"/>
    <w:rsid w:val="00C27DAF"/>
    <w:pPr>
      <w:jc w:val="center"/>
    </w:pPr>
    <w:rPr>
      <w:rFonts w:ascii="Helvetica" w:eastAsia="MS Mincho" w:hAnsi="Helvetica"/>
      <w:b/>
      <w:sz w:val="20"/>
    </w:rPr>
  </w:style>
  <w:style w:type="paragraph" w:styleId="ab">
    <w:name w:val="Balloon Text"/>
    <w:basedOn w:val="a"/>
    <w:link w:val="ac"/>
    <w:rsid w:val="00F338DF"/>
    <w:pPr>
      <w:spacing w:after="0"/>
    </w:pPr>
    <w:rPr>
      <w:rFonts w:ascii="Tahoma" w:hAnsi="Tahoma" w:cs="Tahoma"/>
      <w:sz w:val="16"/>
      <w:szCs w:val="16"/>
    </w:rPr>
  </w:style>
  <w:style w:type="character" w:customStyle="1" w:styleId="ac">
    <w:name w:val="批注框文本 字符"/>
    <w:link w:val="ab"/>
    <w:rsid w:val="00F338DF"/>
    <w:rPr>
      <w:rFonts w:ascii="Tahoma" w:hAnsi="Tahoma" w:cs="Tahoma"/>
      <w:sz w:val="16"/>
      <w:szCs w:val="16"/>
      <w:lang w:eastAsia="ko-KR"/>
    </w:rPr>
  </w:style>
  <w:style w:type="character" w:styleId="ad">
    <w:name w:val="Strong"/>
    <w:uiPriority w:val="22"/>
    <w:qFormat/>
    <w:rsid w:val="00A6095D"/>
    <w:rPr>
      <w:b/>
      <w:bCs/>
    </w:rPr>
  </w:style>
  <w:style w:type="paragraph" w:styleId="HTML">
    <w:name w:val="HTML Preformatted"/>
    <w:basedOn w:val="a"/>
    <w:link w:val="HTML0"/>
    <w:uiPriority w:val="99"/>
    <w:unhideWhenUsed/>
    <w:rsid w:val="00506D4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Calibri" w:hAnsi="Courier New" w:cs="Courier New"/>
      <w:sz w:val="20"/>
      <w:lang w:eastAsia="en-US"/>
    </w:rPr>
  </w:style>
  <w:style w:type="character" w:customStyle="1" w:styleId="HTML0">
    <w:name w:val="HTML 预设格式 字符"/>
    <w:link w:val="HTML"/>
    <w:uiPriority w:val="99"/>
    <w:rsid w:val="00506D46"/>
    <w:rPr>
      <w:rFonts w:ascii="Courier New" w:eastAsia="Calibri" w:hAnsi="Courier New" w:cs="Courier New"/>
    </w:rPr>
  </w:style>
  <w:style w:type="paragraph" w:styleId="ae">
    <w:name w:val="List Paragraph"/>
    <w:basedOn w:val="a"/>
    <w:uiPriority w:val="34"/>
    <w:qFormat/>
    <w:rsid w:val="00506D46"/>
    <w:pPr>
      <w:widowControl/>
      <w:overflowPunct/>
      <w:autoSpaceDE/>
      <w:autoSpaceDN/>
      <w:adjustRightInd/>
      <w:spacing w:after="0"/>
      <w:ind w:left="720"/>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7679757">
      <w:bodyDiv w:val="1"/>
      <w:marLeft w:val="0"/>
      <w:marRight w:val="0"/>
      <w:marTop w:val="0"/>
      <w:marBottom w:val="0"/>
      <w:divBdr>
        <w:top w:val="none" w:sz="0" w:space="0" w:color="auto"/>
        <w:left w:val="none" w:sz="0" w:space="0" w:color="auto"/>
        <w:bottom w:val="none" w:sz="0" w:space="0" w:color="auto"/>
        <w:right w:val="none" w:sz="0" w:space="0" w:color="auto"/>
      </w:divBdr>
    </w:div>
    <w:div w:id="560138734">
      <w:bodyDiv w:val="1"/>
      <w:marLeft w:val="0"/>
      <w:marRight w:val="0"/>
      <w:marTop w:val="0"/>
      <w:marBottom w:val="0"/>
      <w:divBdr>
        <w:top w:val="none" w:sz="0" w:space="0" w:color="auto"/>
        <w:left w:val="none" w:sz="0" w:space="0" w:color="auto"/>
        <w:bottom w:val="none" w:sz="0" w:space="0" w:color="auto"/>
        <w:right w:val="none" w:sz="0" w:space="0" w:color="auto"/>
      </w:divBdr>
    </w:div>
    <w:div w:id="1039277525">
      <w:bodyDiv w:val="1"/>
      <w:marLeft w:val="0"/>
      <w:marRight w:val="0"/>
      <w:marTop w:val="0"/>
      <w:marBottom w:val="0"/>
      <w:divBdr>
        <w:top w:val="none" w:sz="0" w:space="0" w:color="auto"/>
        <w:left w:val="none" w:sz="0" w:space="0" w:color="auto"/>
        <w:bottom w:val="none" w:sz="0" w:space="0" w:color="auto"/>
        <w:right w:val="none" w:sz="0" w:space="0" w:color="auto"/>
      </w:divBdr>
    </w:div>
    <w:div w:id="1996492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emf"/><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emf"/><Relationship Id="rId10" Type="http://schemas.openxmlformats.org/officeDocument/2006/relationships/footer" Target="footer2.xml"/><Relationship Id="rId19" Type="http://schemas.openxmlformats.org/officeDocument/2006/relationships/hyperlink" Target="http://wileyonlinelibrary.com/journal/jsid"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1182</Words>
  <Characters>6741</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Title Must be in 14 pt</vt:lpstr>
    </vt:vector>
  </TitlesOfParts>
  <Company>Sheridan Printing</Company>
  <LinksUpToDate>false</LinksUpToDate>
  <CharactersWithSpaces>7908</CharactersWithSpaces>
  <SharedDoc>false</SharedDoc>
  <HLinks>
    <vt:vector size="12" baseType="variant">
      <vt:variant>
        <vt:i4>2490479</vt:i4>
      </vt:variant>
      <vt:variant>
        <vt:i4>9</vt:i4>
      </vt:variant>
      <vt:variant>
        <vt:i4>0</vt:i4>
      </vt:variant>
      <vt:variant>
        <vt:i4>5</vt:i4>
      </vt:variant>
      <vt:variant>
        <vt:lpwstr>http://www.displaysrus.com/</vt:lpwstr>
      </vt:variant>
      <vt:variant>
        <vt:lpwstr/>
      </vt:variant>
      <vt:variant>
        <vt:i4>5373963</vt:i4>
      </vt:variant>
      <vt:variant>
        <vt:i4>0</vt:i4>
      </vt:variant>
      <vt:variant>
        <vt:i4>0</vt:i4>
      </vt:variant>
      <vt:variant>
        <vt:i4>5</vt:i4>
      </vt:variant>
      <vt:variant>
        <vt:lpwstr>http://www.scomminc.com/pp/pcm/DW-distilling-settings.htm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session#-paper#</dc:title>
  <dc:creator>杨晓宁</dc:creator>
  <cp:lastModifiedBy>杨晓宁</cp:lastModifiedBy>
  <cp:revision>8</cp:revision>
  <cp:lastPrinted>2014-01-27T14:55:00Z</cp:lastPrinted>
  <dcterms:created xsi:type="dcterms:W3CDTF">2026-01-27T02:10:00Z</dcterms:created>
  <dcterms:modified xsi:type="dcterms:W3CDTF">2026-02-11T10:40:00Z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TSOBJ">
    <vt:lpwstr>MDdiODU2ZjB8Njk4YzExMzIzNDNmNTdjZDA0MTc0YTFhfDY4ZmVmZDM3MzljZjhkYmY5NDJiNjVhN3w2OTc4MWViMDM0M2Y1N2NkMTQwOTM1NzZ8ODIyMjI1fDV8OHwxMjJjMTQ5YQ==</vt:lpwstr>
  </property>
  <property fmtid="{D5CDD505-2E9C-101B-9397-08002B2CF9AE}" pid="3" name="GSEDS_WMEXP_e415fab7">
    <vt:lpwstr>e415fab7_0c74a41d_74c4be8d</vt:lpwstr>
  </property>
</Properties>
</file>